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42" w:type="dxa"/>
        <w:tblLook w:val="04A0"/>
      </w:tblPr>
      <w:tblGrid>
        <w:gridCol w:w="4248"/>
        <w:gridCol w:w="5108"/>
      </w:tblGrid>
      <w:tr w:rsidR="00861C83" w:rsidTr="00CA79F6">
        <w:tc>
          <w:tcPr>
            <w:tcW w:w="4248" w:type="dxa"/>
            <w:vAlign w:val="center"/>
          </w:tcPr>
          <w:p w:rsidR="00CA79F6" w:rsidRDefault="00CA79F6" w:rsidP="00CA79F6">
            <w:pPr>
              <w:spacing w:line="276" w:lineRule="auto"/>
              <w:rPr>
                <w:b/>
                <w:bCs/>
                <w:iCs/>
              </w:rPr>
            </w:pPr>
            <w:r w:rsidRPr="00042F8B">
              <w:rPr>
                <w:noProof/>
              </w:rPr>
              <w:drawing>
                <wp:inline distT="0" distB="0" distL="0" distR="0">
                  <wp:extent cx="579120" cy="739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579120" cy="739140"/>
                          </a:xfrm>
                          <a:prstGeom prst="rect">
                            <a:avLst/>
                          </a:prstGeom>
                          <a:noFill/>
                          <a:ln>
                            <a:noFill/>
                          </a:ln>
                        </pic:spPr>
                      </pic:pic>
                    </a:graphicData>
                  </a:graphic>
                </wp:inline>
              </w:drawing>
            </w:r>
          </w:p>
          <w:p w:rsidR="00CA79F6" w:rsidRPr="008B3345" w:rsidRDefault="00CA79F6" w:rsidP="00CA79F6">
            <w:pPr>
              <w:spacing w:before="120"/>
              <w:rPr>
                <w:b/>
                <w:bCs/>
                <w:noProof/>
              </w:rPr>
            </w:pPr>
            <w:r w:rsidRPr="008B3345">
              <w:rPr>
                <w:b/>
                <w:bCs/>
                <w:noProof/>
              </w:rPr>
              <w:t>REPUBLIKAHRVATSKA</w:t>
            </w:r>
          </w:p>
          <w:p w:rsidR="00CA79F6" w:rsidRPr="00445E0D" w:rsidRDefault="00CA79F6" w:rsidP="00CA79F6">
            <w:pPr>
              <w:spacing w:after="120"/>
              <w:rPr>
                <w:noProof/>
              </w:rPr>
            </w:pPr>
            <w:r>
              <w:rPr>
                <w:noProof/>
              </w:rPr>
              <w:t>MINISTARSTVO FINANCIJA</w:t>
            </w:r>
          </w:p>
          <w:p w:rsidR="00CA79F6" w:rsidRPr="002D68F5" w:rsidRDefault="00CA79F6" w:rsidP="00CA79F6">
            <w:pPr>
              <w:rPr>
                <w:b/>
              </w:rPr>
            </w:pPr>
            <w:r w:rsidRPr="002D68F5">
              <w:rPr>
                <w:b/>
              </w:rPr>
              <w:t xml:space="preserve">KLASA: </w:t>
            </w:r>
            <w:r w:rsidR="00480472" w:rsidRPr="00992CDC">
              <w:rPr>
                <w:b/>
                <w:color w:val="000000"/>
              </w:rPr>
              <w:fldChar w:fldCharType="begin">
                <w:ffData>
                  <w:name w:val="PredmetKlasa"/>
                  <w:enabled/>
                  <w:calcOnExit w:val="0"/>
                  <w:textInput/>
                </w:ffData>
              </w:fldChar>
            </w:r>
            <w:r w:rsidRPr="00992CDC">
              <w:rPr>
                <w:b/>
                <w:color w:val="000000"/>
              </w:rPr>
              <w:instrText xml:space="preserve"> FORMTEXT </w:instrText>
            </w:r>
            <w:r w:rsidR="00480472" w:rsidRPr="00992CDC">
              <w:rPr>
                <w:b/>
                <w:color w:val="000000"/>
              </w:rPr>
            </w:r>
            <w:r w:rsidR="00480472" w:rsidRPr="00992CDC">
              <w:rPr>
                <w:b/>
                <w:color w:val="000000"/>
              </w:rPr>
              <w:fldChar w:fldCharType="separate"/>
            </w:r>
            <w:r w:rsidRPr="00992CDC">
              <w:rPr>
                <w:b/>
                <w:color w:val="000000"/>
              </w:rPr>
              <w:t>400-02/25-01/14</w:t>
            </w:r>
            <w:r w:rsidR="00480472" w:rsidRPr="00992CDC">
              <w:rPr>
                <w:b/>
                <w:color w:val="000000"/>
              </w:rPr>
              <w:fldChar w:fldCharType="end"/>
            </w:r>
          </w:p>
          <w:p w:rsidR="00CA79F6" w:rsidRPr="002D68F5" w:rsidRDefault="00CA79F6" w:rsidP="00CA79F6">
            <w:pPr>
              <w:rPr>
                <w:b/>
              </w:rPr>
            </w:pPr>
            <w:r w:rsidRPr="002D68F5">
              <w:rPr>
                <w:b/>
              </w:rPr>
              <w:t xml:space="preserve">URBROJ: </w:t>
            </w:r>
            <w:r w:rsidR="00480472" w:rsidRPr="00992CDC">
              <w:rPr>
                <w:b/>
                <w:color w:val="000000"/>
              </w:rPr>
              <w:fldChar w:fldCharType="begin">
                <w:ffData>
                  <w:name w:val="PismenoUrBroj"/>
                  <w:enabled/>
                  <w:calcOnExit w:val="0"/>
                  <w:textInput/>
                </w:ffData>
              </w:fldChar>
            </w:r>
            <w:r w:rsidRPr="00992CDC">
              <w:rPr>
                <w:b/>
                <w:color w:val="000000"/>
              </w:rPr>
              <w:instrText xml:space="preserve"> FORMTEXT </w:instrText>
            </w:r>
            <w:r w:rsidR="00480472" w:rsidRPr="00992CDC">
              <w:rPr>
                <w:b/>
                <w:color w:val="000000"/>
              </w:rPr>
            </w:r>
            <w:r w:rsidR="00480472" w:rsidRPr="00992CDC">
              <w:rPr>
                <w:b/>
                <w:color w:val="000000"/>
              </w:rPr>
              <w:fldChar w:fldCharType="separate"/>
            </w:r>
            <w:r w:rsidRPr="00992CDC">
              <w:rPr>
                <w:b/>
                <w:color w:val="000000"/>
              </w:rPr>
              <w:t>513-17-01-26-5</w:t>
            </w:r>
            <w:r w:rsidR="00480472" w:rsidRPr="00992CDC">
              <w:rPr>
                <w:b/>
                <w:color w:val="000000"/>
              </w:rPr>
              <w:fldChar w:fldCharType="end"/>
            </w:r>
          </w:p>
          <w:p w:rsidR="00CA79F6" w:rsidRPr="00FB4A1D" w:rsidRDefault="00CA79F6" w:rsidP="00CA79F6">
            <w:pPr>
              <w:rPr>
                <w:b/>
              </w:rPr>
            </w:pPr>
            <w:r w:rsidRPr="002D68F5">
              <w:rPr>
                <w:b/>
              </w:rPr>
              <w:t xml:space="preserve">Zagreb, </w:t>
            </w:r>
            <w:r w:rsidR="00480472" w:rsidRPr="00142BC3">
              <w:rPr>
                <w:b/>
                <w:color w:val="000000"/>
              </w:rPr>
              <w:fldChar w:fldCharType="begin">
                <w:ffData>
                  <w:name w:val="PismenoDatNastanka"/>
                  <w:enabled/>
                  <w:calcOnExit w:val="0"/>
                  <w:textInput>
                    <w:type w:val="date"/>
                    <w:format w:val="d. MMMM yyyy."/>
                  </w:textInput>
                </w:ffData>
              </w:fldChar>
            </w:r>
            <w:r w:rsidRPr="00142BC3">
              <w:rPr>
                <w:b/>
                <w:color w:val="000000"/>
              </w:rPr>
              <w:instrText xml:space="preserve"> FORMTEXT </w:instrText>
            </w:r>
            <w:r w:rsidR="00480472" w:rsidRPr="00142BC3">
              <w:rPr>
                <w:b/>
                <w:color w:val="000000"/>
              </w:rPr>
            </w:r>
            <w:r w:rsidR="00480472" w:rsidRPr="00142BC3">
              <w:rPr>
                <w:b/>
                <w:color w:val="000000"/>
              </w:rPr>
              <w:fldChar w:fldCharType="separate"/>
            </w:r>
            <w:r w:rsidR="00274F46">
              <w:rPr>
                <w:b/>
                <w:color w:val="000000"/>
              </w:rPr>
              <w:t>16</w:t>
            </w:r>
            <w:r w:rsidRPr="00142BC3">
              <w:rPr>
                <w:b/>
                <w:color w:val="000000"/>
              </w:rPr>
              <w:t>. siječnja 2026.</w:t>
            </w:r>
            <w:r w:rsidR="00480472" w:rsidRPr="00142BC3">
              <w:rPr>
                <w:b/>
                <w:color w:val="000000"/>
              </w:rPr>
              <w:fldChar w:fldCharType="end"/>
            </w:r>
          </w:p>
        </w:tc>
        <w:tc>
          <w:tcPr>
            <w:tcW w:w="5108" w:type="dxa"/>
            <w:hideMark/>
          </w:tcPr>
          <w:p w:rsidR="00CA79F6" w:rsidRDefault="00480472" w:rsidP="00CA79F6">
            <w:pPr>
              <w:spacing w:before="120"/>
              <w:ind w:left="-108"/>
              <w:jc w:val="center"/>
              <w:rPr>
                <w:rFonts w:ascii="IDAutomationC93M" w:hAnsi="IDAutomationC93M"/>
                <w:noProof/>
              </w:rPr>
            </w:pPr>
            <w:r>
              <w:rPr>
                <w:rFonts w:ascii="IDAutomationC93M" w:hAnsi="IDAutomationC93M"/>
                <w:noProof/>
              </w:rPr>
              <w:fldChar w:fldCharType="begin">
                <w:ffData>
                  <w:name w:val="JedinstvenaOznaka"/>
                  <w:enabled/>
                  <w:calcOnExit w:val="0"/>
                  <w:textInput/>
                </w:ffData>
              </w:fldChar>
            </w:r>
            <w:bookmarkStart w:id="0" w:name="JedinstvenaOznaka"/>
            <w:r w:rsidR="00CA79F6">
              <w:rPr>
                <w:rFonts w:ascii="IDAutomationC93M" w:hAnsi="IDAutomationC93M"/>
                <w:noProof/>
              </w:rPr>
              <w:instrText xml:space="preserve"> FORMTEXT </w:instrText>
            </w:r>
            <w:r>
              <w:rPr>
                <w:rFonts w:ascii="IDAutomationC93M" w:hAnsi="IDAutomationC93M"/>
                <w:noProof/>
              </w:rPr>
            </w:r>
            <w:r>
              <w:rPr>
                <w:rFonts w:ascii="IDAutomationC93M" w:hAnsi="IDAutomationC93M"/>
                <w:noProof/>
              </w:rPr>
              <w:fldChar w:fldCharType="separate"/>
            </w:r>
            <w:r w:rsidR="00CA79F6">
              <w:rPr>
                <w:rFonts w:ascii="IDAutomationC93M" w:hAnsi="IDAutomationC93M"/>
                <w:noProof/>
              </w:rPr>
              <w:t>(513-400-02/25-01/14-5L/)</w:t>
            </w:r>
            <w:r>
              <w:rPr>
                <w:rFonts w:ascii="IDAutomationC93M" w:hAnsi="IDAutomationC93M"/>
                <w:noProof/>
              </w:rPr>
              <w:fldChar w:fldCharType="end"/>
            </w:r>
            <w:bookmarkEnd w:id="0"/>
          </w:p>
          <w:p w:rsidR="00CA79F6" w:rsidRPr="008172FF" w:rsidRDefault="00CA79F6" w:rsidP="00CA79F6">
            <w:pPr>
              <w:spacing w:before="120"/>
              <w:ind w:left="-108"/>
              <w:jc w:val="center"/>
              <w:rPr>
                <w:rFonts w:ascii="IDAutomationC93M" w:hAnsi="IDAutomationC93M"/>
              </w:rPr>
            </w:pPr>
            <w:r>
              <w:rPr>
                <w:szCs w:val="32"/>
              </w:rPr>
              <w:t>P/</w:t>
            </w:r>
            <w:r w:rsidR="00480472">
              <w:rPr>
                <w:szCs w:val="32"/>
              </w:rPr>
              <w:fldChar w:fldCharType="begin">
                <w:ffData>
                  <w:name w:val="Jop"/>
                  <w:enabled/>
                  <w:calcOnExit w:val="0"/>
                  <w:textInput/>
                </w:ffData>
              </w:fldChar>
            </w:r>
            <w:bookmarkStart w:id="1" w:name="Jop"/>
            <w:r>
              <w:rPr>
                <w:szCs w:val="32"/>
              </w:rPr>
              <w:instrText xml:space="preserve"> FORMTEXT </w:instrText>
            </w:r>
            <w:r w:rsidR="00480472">
              <w:rPr>
                <w:szCs w:val="32"/>
              </w:rPr>
            </w:r>
            <w:r w:rsidR="00480472">
              <w:rPr>
                <w:szCs w:val="32"/>
              </w:rPr>
              <w:fldChar w:fldCharType="separate"/>
            </w:r>
            <w:r>
              <w:rPr>
                <w:szCs w:val="32"/>
              </w:rPr>
              <w:t>5370912</w:t>
            </w:r>
            <w:r w:rsidR="00480472">
              <w:rPr>
                <w:szCs w:val="32"/>
              </w:rPr>
              <w:fldChar w:fldCharType="end"/>
            </w:r>
            <w:bookmarkEnd w:id="1"/>
          </w:p>
        </w:tc>
      </w:tr>
    </w:tbl>
    <w:p w:rsidR="00CA79F6" w:rsidRDefault="00CA79F6"/>
    <w:p w:rsidR="00CA79F6" w:rsidRDefault="00CA79F6"/>
    <w:p w:rsidR="00274F46" w:rsidRPr="00274F46" w:rsidRDefault="00274F46" w:rsidP="00274F46">
      <w:pPr>
        <w:ind w:left="4248"/>
        <w:jc w:val="center"/>
        <w:rPr>
          <w:b/>
          <w:color w:val="000000"/>
        </w:rPr>
      </w:pPr>
      <w:r w:rsidRPr="00274F46">
        <w:rPr>
          <w:b/>
          <w:color w:val="000000"/>
        </w:rPr>
        <w:t>OBVEZNICIMA PREDAJE FINANCIJSKIH IZVJEŠTAJA U SUSTAVU PRORAČUNA</w:t>
      </w:r>
    </w:p>
    <w:p w:rsidR="00CA79F6" w:rsidRDefault="00274F46" w:rsidP="00274F46">
      <w:pPr>
        <w:ind w:left="4248"/>
        <w:jc w:val="center"/>
        <w:rPr>
          <w:b/>
        </w:rPr>
      </w:pPr>
      <w:r w:rsidRPr="00274F46">
        <w:rPr>
          <w:b/>
          <w:color w:val="000000"/>
        </w:rPr>
        <w:t>- SVIMA -</w:t>
      </w:r>
    </w:p>
    <w:p w:rsidR="00CA79F6" w:rsidRDefault="00CA79F6" w:rsidP="00CA79F6">
      <w:pPr>
        <w:jc w:val="both"/>
        <w:rPr>
          <w:b/>
        </w:rPr>
      </w:pPr>
    </w:p>
    <w:p w:rsidR="00CA79F6" w:rsidRDefault="00CA79F6" w:rsidP="00CA79F6">
      <w:pPr>
        <w:jc w:val="both"/>
        <w:rPr>
          <w:b/>
        </w:rPr>
      </w:pPr>
    </w:p>
    <w:tbl>
      <w:tblPr>
        <w:tblW w:w="0" w:type="auto"/>
        <w:tblInd w:w="-142" w:type="dxa"/>
        <w:tblLook w:val="04A0"/>
      </w:tblPr>
      <w:tblGrid>
        <w:gridCol w:w="1496"/>
        <w:gridCol w:w="7796"/>
      </w:tblGrid>
      <w:tr w:rsidR="00861C83" w:rsidTr="00CA79F6">
        <w:tc>
          <w:tcPr>
            <w:tcW w:w="1418" w:type="dxa"/>
          </w:tcPr>
          <w:p w:rsidR="00CA79F6" w:rsidRPr="00E33039" w:rsidRDefault="00CA79F6" w:rsidP="00CA79F6">
            <w:pPr>
              <w:jc w:val="both"/>
              <w:rPr>
                <w:b/>
              </w:rPr>
            </w:pPr>
            <w:r w:rsidRPr="00E33039">
              <w:rPr>
                <w:b/>
              </w:rPr>
              <w:t>PREDMET:</w:t>
            </w:r>
          </w:p>
        </w:tc>
        <w:tc>
          <w:tcPr>
            <w:tcW w:w="7796" w:type="dxa"/>
          </w:tcPr>
          <w:p w:rsidR="00CA79F6" w:rsidRPr="00E33039" w:rsidRDefault="00480472" w:rsidP="00CA79F6">
            <w:pPr>
              <w:jc w:val="both"/>
              <w:rPr>
                <w:b/>
              </w:rPr>
            </w:pPr>
            <w:r w:rsidRPr="00E33039">
              <w:rPr>
                <w:b/>
              </w:rPr>
              <w:fldChar w:fldCharType="begin">
                <w:ffData>
                  <w:name w:val="PismenoNaziv"/>
                  <w:enabled/>
                  <w:calcOnExit w:val="0"/>
                  <w:textInput/>
                </w:ffData>
              </w:fldChar>
            </w:r>
            <w:bookmarkStart w:id="2" w:name="PismenoNaziv"/>
            <w:r w:rsidR="00CA79F6" w:rsidRPr="00E33039">
              <w:rPr>
                <w:b/>
              </w:rPr>
              <w:instrText xml:space="preserve"> FORMTEXT </w:instrText>
            </w:r>
            <w:r w:rsidRPr="00E33039">
              <w:rPr>
                <w:b/>
              </w:rPr>
            </w:r>
            <w:r w:rsidRPr="00E33039">
              <w:rPr>
                <w:b/>
              </w:rPr>
              <w:fldChar w:fldCharType="separate"/>
            </w:r>
            <w:r w:rsidR="00CA79F6" w:rsidRPr="00E33039">
              <w:rPr>
                <w:b/>
              </w:rPr>
              <w:t>Okružnica o sastavljanju, konsolidaciji i predaji financijskih izvještaja proračuna, proračunskih i izvanproračunskih korisnika državnog proračuna te proračunskih i izvanproračunskih korisnika proračuna jedinica lokalne i područne (regionalne) samouprave za razdoblje od 1. siječnja do 31. prosinca 2025. i druge aktualnosti</w:t>
            </w:r>
            <w:r w:rsidRPr="00E33039">
              <w:rPr>
                <w:b/>
              </w:rPr>
              <w:fldChar w:fldCharType="end"/>
            </w:r>
            <w:bookmarkEnd w:id="2"/>
          </w:p>
        </w:tc>
      </w:tr>
    </w:tbl>
    <w:p w:rsidR="00CA79F6" w:rsidRDefault="00CA79F6"/>
    <w:p w:rsidR="00274F46" w:rsidRDefault="00274F46"/>
    <w:p w:rsidR="00274F46" w:rsidRPr="00274F46" w:rsidRDefault="00274F46" w:rsidP="00274F46">
      <w:pPr>
        <w:numPr>
          <w:ilvl w:val="0"/>
          <w:numId w:val="6"/>
        </w:numPr>
        <w:spacing w:line="252" w:lineRule="auto"/>
        <w:jc w:val="both"/>
        <w:outlineLvl w:val="0"/>
        <w:rPr>
          <w:b/>
          <w:bCs/>
          <w:szCs w:val="20"/>
          <w:lang/>
        </w:rPr>
      </w:pPr>
      <w:r w:rsidRPr="00274F46">
        <w:rPr>
          <w:b/>
          <w:bCs/>
          <w:szCs w:val="20"/>
          <w:lang/>
        </w:rPr>
        <w:t>Izmjene normativnog okvira koje utječu na financijsko izvještavanje za razdoblje 1. siječnja do 31. prosinca 2025.</w:t>
      </w:r>
    </w:p>
    <w:p w:rsidR="00274F46" w:rsidRPr="00274F46" w:rsidRDefault="00274F46" w:rsidP="00274F46">
      <w:pPr>
        <w:spacing w:line="252" w:lineRule="auto"/>
        <w:jc w:val="both"/>
        <w:rPr>
          <w:szCs w:val="20"/>
        </w:rPr>
      </w:pP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color w:val="000000"/>
          <w:lang w:eastAsia="en-US"/>
        </w:rPr>
        <w:t>Odredbe Pravilnika o proračunskom računovodstvu i Računskom planu</w:t>
      </w:r>
      <w:r w:rsidRPr="00274F46">
        <w:rPr>
          <w:rFonts w:eastAsia="Calibri" w:cs="Myriad Pro"/>
          <w:color w:val="000000"/>
          <w:vertAlign w:val="superscript"/>
          <w:lang w:eastAsia="en-US"/>
        </w:rPr>
        <w:footnoteReference w:id="2"/>
      </w:r>
      <w:r w:rsidRPr="00274F46">
        <w:rPr>
          <w:rFonts w:eastAsia="Calibri" w:cs="Myriad Pro"/>
          <w:color w:val="000000"/>
          <w:lang w:eastAsia="en-US"/>
        </w:rPr>
        <w:t xml:space="preserve"> primjenjuju se u knjigovodstvenim evidencijama obveznika proračunskog računovodstva od 1. siječnja 2025. Ovaj Pravilnik je u odnosu na prethodno važeći Pravilnik o proračunskom računovodstvu i Računskom planu</w:t>
      </w:r>
      <w:r w:rsidRPr="00274F46">
        <w:rPr>
          <w:rFonts w:eastAsia="Calibri" w:cs="Myriad Pro"/>
          <w:color w:val="000000"/>
          <w:vertAlign w:val="superscript"/>
          <w:lang w:eastAsia="en-US"/>
        </w:rPr>
        <w:footnoteReference w:id="3"/>
      </w:r>
      <w:r w:rsidRPr="00274F46">
        <w:rPr>
          <w:rFonts w:eastAsia="Calibri" w:cs="Myriad Pro"/>
          <w:color w:val="000000"/>
          <w:lang w:eastAsia="en-US"/>
        </w:rPr>
        <w:t>, s ciljem unaprjeđenja računovodstvenog sustava, proširio primjenu obračunske osnove u priznavanju rashoda, obračunatih prihoda, obveza i potraživanja za one račune unutar ovih kategorija koji još nisu bili obuhvaćeni modificiranim načelom nastanka događaja, propisao primjenu načela proračunskog računovodstva, uveo obvezu uspostave Objedinjenje glavne knjige proračuna, sustava koji na jednom mjestu sadrži podatke o poslovnim događajima iz Glavne knjige proračuna i Glavnih knjiga proračunskih korisnika iz nadležnosti proračuna te propisao temeljna pravila evidentiranja poslovnih događaja.</w:t>
      </w: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color w:val="000000"/>
          <w:lang w:eastAsia="en-US"/>
        </w:rPr>
        <w:t>Nadalje, sve složeniji zahtjevi upravljanja EU sredstvima iz novog programskog razdoblja 2021. – 2027. zahtijevali su dodatna unaprjeđenja u računovodstvenoj metodologiji za praćenje EU tijekova s ciljem omogućavanja ne samo da sredstva EU fondova budu pravilno iskorištena, nego i optimalno uključena u ukupnu financijsku sliku proračuna.</w:t>
      </w: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color w:val="000000"/>
          <w:lang w:eastAsia="en-US"/>
        </w:rPr>
        <w:lastRenderedPageBreak/>
        <w:t>Stoga je u travnju 2024. donesen Pravilnik o korištenju sredstava Europske unije</w:t>
      </w:r>
      <w:r w:rsidRPr="00274F46">
        <w:rPr>
          <w:rFonts w:eastAsia="Calibri" w:cs="Myriad Pro"/>
          <w:color w:val="000000"/>
          <w:vertAlign w:val="superscript"/>
          <w:lang w:eastAsia="en-US"/>
        </w:rPr>
        <w:footnoteReference w:id="4"/>
      </w:r>
      <w:r w:rsidRPr="00274F46">
        <w:rPr>
          <w:rFonts w:eastAsia="Calibri" w:cs="Myriad Pro"/>
          <w:color w:val="000000"/>
          <w:lang w:eastAsia="en-US"/>
        </w:rPr>
        <w:t xml:space="preserve"> kojim se utvrđuje način planiranja i izvršavanja, povrat sredstava, evidentiranje i izvještavanje o sredstvima Europske unije u Republici Hrvatskoj. </w:t>
      </w: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color w:val="000000"/>
          <w:lang w:eastAsia="en-US"/>
        </w:rPr>
        <w:t xml:space="preserve">Temeljem navedenog Pravilnika, Ministarstvo financija u svibnju 2025. donijelo je </w:t>
      </w:r>
      <w:r w:rsidRPr="00274F46">
        <w:rPr>
          <w:rFonts w:eastAsia="Calibri" w:cs="Myriad Pro"/>
          <w:i/>
          <w:color w:val="000000"/>
          <w:lang w:eastAsia="en-US"/>
        </w:rPr>
        <w:t xml:space="preserve">Uputu za računovodstveno evidentiranje sredstava Europske unije </w:t>
      </w:r>
      <w:r w:rsidRPr="00274F46">
        <w:rPr>
          <w:rFonts w:eastAsia="Calibri" w:cs="Myriad Pro"/>
          <w:color w:val="000000"/>
          <w:lang w:eastAsia="en-US"/>
        </w:rPr>
        <w:t>(u daljnjem tekstu: Uputa). Uputa  detaljno razrađuje pravila za računovodstvene evidencije EU sredstava iz programskog razdoblja 2021. – 2027., ovisno o ulozi koju pojedini subjekti unutar općeg proračuna imaju u sustavu upravljanja i korištenja EU sredstava te ovisno o tome tko, na čiji račun i na koji način doznačava EU sredstva.</w:t>
      </w:r>
    </w:p>
    <w:p w:rsidR="00274F46" w:rsidRPr="00274F46" w:rsidRDefault="00274F46" w:rsidP="00274F46">
      <w:pPr>
        <w:autoSpaceDE w:val="0"/>
        <w:autoSpaceDN w:val="0"/>
        <w:adjustRightInd w:val="0"/>
        <w:spacing w:after="240"/>
        <w:jc w:val="both"/>
        <w:rPr>
          <w:rFonts w:eastAsia="Calibri" w:cs="Myriad Pro"/>
          <w:bCs/>
          <w:color w:val="000000"/>
          <w:lang w:eastAsia="en-US"/>
        </w:rPr>
      </w:pPr>
      <w:r w:rsidRPr="00274F46">
        <w:rPr>
          <w:rFonts w:eastAsia="Calibri" w:cs="Myriad Pro"/>
          <w:bCs/>
          <w:color w:val="000000"/>
          <w:lang w:eastAsia="en-US"/>
        </w:rPr>
        <w:t>Posebnom Uputom Ministarstva financija za oznake izvora financiranja sredstava Europske unije također iz svibnja 2025. određene su oznake izvora financiranja za EU sredstva koja se iz državnog proračuna prenose proračunskim i izvanproračunskim korisnicima državnog proračuna, jedinicama lokalne i područne (regionalne) samouprave (u daljnjem tekstu: JLP(R)S) te proračunskim i izvanproračunskim korisnicima JLP(R)S.</w:t>
      </w: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bCs/>
          <w:color w:val="000000"/>
          <w:lang w:eastAsia="en-US"/>
        </w:rPr>
        <w:t xml:space="preserve">U rujnu 2025. godine usvojene su izmjene i dopune Pravilnika </w:t>
      </w:r>
      <w:r w:rsidRPr="00274F46">
        <w:rPr>
          <w:rFonts w:eastAsia="Calibri" w:cs="Myriad Pro"/>
          <w:color w:val="000000"/>
          <w:lang w:eastAsia="en-US"/>
        </w:rPr>
        <w:t>o proračunskim klasifikacijama</w:t>
      </w:r>
      <w:r w:rsidRPr="00274F46">
        <w:rPr>
          <w:rFonts w:eastAsia="Calibri" w:cs="Myriad Pro"/>
          <w:color w:val="000000"/>
          <w:vertAlign w:val="superscript"/>
          <w:lang w:eastAsia="en-US"/>
        </w:rPr>
        <w:footnoteReference w:id="5"/>
      </w:r>
      <w:r w:rsidRPr="00274F46">
        <w:rPr>
          <w:rFonts w:eastAsia="Calibri" w:cs="Myriad Pro"/>
          <w:color w:val="000000"/>
          <w:lang w:eastAsia="en-US"/>
        </w:rPr>
        <w:t xml:space="preserve"> kojima su propisane jedinstvene oznake izvora financiranja na razini podskupine za programsko razdoblje 2021. – 2027.</w:t>
      </w: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color w:val="000000"/>
          <w:lang w:eastAsia="en-US"/>
        </w:rPr>
        <w:t>Daljnji korak u metodološkom praćenju i upravljanju EU sredstvima je uvođenje financijskog izvještavanja o EU tijekovima.</w:t>
      </w: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color w:val="000000"/>
          <w:lang w:eastAsia="en-US"/>
        </w:rPr>
        <w:t>Slijedom navedenog, u Narodnim novinama br. 156/25. objavljen je Pravilnik o izmjenama i dopunama Pravilnika o financijskom izvještavanju u proračunskom računovodstvu čije će se odredbe primjenjivati kod predaje financijskih izvještaja za izvještajno razdoblje od 1. siječnja do 31. prosinca 2025. i nadalje.</w:t>
      </w:r>
    </w:p>
    <w:p w:rsidR="00274F46" w:rsidRPr="00274F46" w:rsidRDefault="00274F46" w:rsidP="00274F46">
      <w:pPr>
        <w:numPr>
          <w:ilvl w:val="0"/>
          <w:numId w:val="6"/>
        </w:numPr>
        <w:spacing w:line="252" w:lineRule="auto"/>
        <w:jc w:val="both"/>
        <w:outlineLvl w:val="0"/>
        <w:rPr>
          <w:b/>
          <w:bCs/>
          <w:szCs w:val="20"/>
          <w:lang/>
        </w:rPr>
      </w:pPr>
      <w:r w:rsidRPr="00274F46">
        <w:rPr>
          <w:b/>
          <w:bCs/>
          <w:szCs w:val="20"/>
          <w:lang/>
        </w:rPr>
        <w:t>Uvođenje Izvještaja o EU sredstvima</w:t>
      </w:r>
    </w:p>
    <w:p w:rsidR="00274F46" w:rsidRPr="00274F46" w:rsidRDefault="00274F46" w:rsidP="00274F46">
      <w:pPr>
        <w:spacing w:line="252" w:lineRule="auto"/>
        <w:jc w:val="both"/>
        <w:rPr>
          <w:szCs w:val="20"/>
        </w:rPr>
      </w:pP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color w:val="000000"/>
          <w:lang w:eastAsia="en-US"/>
        </w:rPr>
        <w:t xml:space="preserve">Novi </w:t>
      </w:r>
      <w:r w:rsidRPr="00274F46">
        <w:rPr>
          <w:rFonts w:eastAsia="Calibri"/>
          <w:b/>
          <w:lang w:eastAsia="en-US"/>
        </w:rPr>
        <w:t>financijski izvještaj o EU sredstvima (u daljnjem tekstu: EU izvještaj)</w:t>
      </w:r>
      <w:r w:rsidRPr="00274F46">
        <w:rPr>
          <w:rFonts w:eastAsia="Calibri" w:cs="Myriad Pro"/>
          <w:color w:val="000000"/>
          <w:lang w:eastAsia="en-US"/>
        </w:rPr>
        <w:t xml:space="preserve"> kojeg u sklopu financijskog izvještavanja u proračunskom računovodstvu uvodi Pravilnik o izmjenama i dopunama Pravilnika o financijskom izvještavanju u proračunskom računovodstvu, predstavlja analitički financijski izvještaj </w:t>
      </w:r>
      <w:r w:rsidRPr="00274F46">
        <w:rPr>
          <w:rFonts w:eastAsia="Calibri" w:cs="Myriad Pro"/>
          <w:b/>
          <w:color w:val="000000"/>
          <w:lang w:eastAsia="en-US"/>
        </w:rPr>
        <w:t>koji će se podnositi za programsko razdoblje 2021. – 2027., počevši od financijskog izvještavanja za razdoblje od 1. siječnja do 31. prosinca 2025.</w:t>
      </w:r>
    </w:p>
    <w:p w:rsidR="00274F46" w:rsidRPr="00274F46" w:rsidRDefault="00274F46" w:rsidP="00274F46">
      <w:pPr>
        <w:autoSpaceDE w:val="0"/>
        <w:autoSpaceDN w:val="0"/>
        <w:adjustRightInd w:val="0"/>
        <w:spacing w:after="240"/>
        <w:jc w:val="both"/>
        <w:rPr>
          <w:rFonts w:eastAsia="Calibri" w:cs="Myriad Pro"/>
          <w:color w:val="000000"/>
          <w:lang w:eastAsia="en-US"/>
        </w:rPr>
      </w:pPr>
      <w:r w:rsidRPr="00274F46">
        <w:rPr>
          <w:rFonts w:eastAsia="Calibri" w:cs="Myriad Pro"/>
          <w:color w:val="000000"/>
          <w:lang w:eastAsia="en-US"/>
        </w:rPr>
        <w:t>Napominjemo, EU izvještaj ne podnosi se za ostvarene prihode i rashode nastale u 2025., a koji su realizirani u okviru „starog“ programskog razdoblja 2014. – 2020.</w:t>
      </w:r>
    </w:p>
    <w:p w:rsidR="00274F46" w:rsidRPr="00274F46" w:rsidRDefault="00274F46" w:rsidP="00274F46">
      <w:pPr>
        <w:jc w:val="both"/>
        <w:rPr>
          <w:b/>
          <w:bCs/>
          <w:lang w:eastAsia="en-US"/>
        </w:rPr>
      </w:pPr>
      <w:r w:rsidRPr="00274F46">
        <w:rPr>
          <w:bCs/>
          <w:lang w:eastAsia="en-US"/>
        </w:rPr>
        <w:t xml:space="preserve">Jedna od novosti u računovodstvenom praćenju EU tijekova je i primjena </w:t>
      </w:r>
      <w:r w:rsidRPr="00274F46">
        <w:rPr>
          <w:b/>
          <w:bCs/>
          <w:lang w:eastAsia="en-US"/>
        </w:rPr>
        <w:t xml:space="preserve">jedinstvenih oznaka izvora financiranja za EU sredstva za sve subjekte unutar općeg proračuna. </w:t>
      </w:r>
    </w:p>
    <w:p w:rsidR="00274F46" w:rsidRPr="00274F46" w:rsidRDefault="00274F46" w:rsidP="00274F46">
      <w:pPr>
        <w:jc w:val="both"/>
        <w:rPr>
          <w:b/>
          <w:bCs/>
          <w:lang w:eastAsia="en-US"/>
        </w:rPr>
      </w:pPr>
    </w:p>
    <w:p w:rsidR="00274F46" w:rsidRPr="00274F46" w:rsidRDefault="00274F46" w:rsidP="00274F46">
      <w:pPr>
        <w:jc w:val="both"/>
        <w:rPr>
          <w:bCs/>
          <w:lang w:eastAsia="en-US"/>
        </w:rPr>
      </w:pPr>
      <w:r w:rsidRPr="00274F46">
        <w:rPr>
          <w:bCs/>
          <w:lang w:eastAsia="en-US"/>
        </w:rPr>
        <w:t xml:space="preserve">Cilj primjene jedinstvenih oznaka izvora financiranja je praćenje EU tijekova po programima/fondovima od uplate sredstava u državni proračun, </w:t>
      </w:r>
      <w:r w:rsidRPr="00274F46">
        <w:rPr>
          <w:rFonts w:eastAsia="Calibri"/>
          <w:szCs w:val="22"/>
          <w:lang w:eastAsia="en-US"/>
        </w:rPr>
        <w:t xml:space="preserve">zatim prijenosa sredstava iz državnog proračuna korisnicima EU projekata </w:t>
      </w:r>
      <w:r w:rsidRPr="00274F46">
        <w:rPr>
          <w:bCs/>
          <w:lang w:eastAsia="en-US"/>
        </w:rPr>
        <w:t>pa sve do utroška sredstava po prirodnoj vrsti troška kod korisnika projekta.</w:t>
      </w:r>
    </w:p>
    <w:p w:rsidR="00274F46" w:rsidRDefault="00274F46" w:rsidP="00274F46">
      <w:pPr>
        <w:jc w:val="both"/>
      </w:pPr>
    </w:p>
    <w:p w:rsidR="00274F46" w:rsidRPr="00274F46" w:rsidRDefault="00274F46" w:rsidP="00274F46">
      <w:pPr>
        <w:jc w:val="both"/>
        <w:rPr>
          <w:bCs/>
          <w:lang w:eastAsia="en-US"/>
        </w:rPr>
      </w:pPr>
      <w:r w:rsidRPr="00274F46">
        <w:rPr>
          <w:bCs/>
          <w:lang w:eastAsia="en-US"/>
        </w:rPr>
        <w:lastRenderedPageBreak/>
        <w:t>Po prvi puta za godišnje financijske izvještaje za 2025. obveznici financijskog izvještavanja podnosit će novi financijski izvještaj - EU izvještaj koji je koncipiran na način da analitički prati jedan segment poslovanja obveznika proračunskog računovodstva vezan uz EU tijekove i to prema jedinstvenim oznakama izvora financiranja za EU sredstva. Razlika je to u odnosu na do sada propisane financijske izvještaje koji sadržajno prate cjelokupno poslovanje obveznika proračunskog računovodstva odnosno sve prihode, rashode, primitke i izdatke po prirodnim vrstama te stanja i promjena imovine, obveza i vlastitih izvora.</w:t>
      </w:r>
    </w:p>
    <w:p w:rsidR="00274F46" w:rsidRPr="00274F46" w:rsidRDefault="00274F46" w:rsidP="00274F46">
      <w:pPr>
        <w:jc w:val="both"/>
        <w:rPr>
          <w:bCs/>
          <w:lang w:eastAsia="en-US"/>
        </w:rPr>
      </w:pPr>
    </w:p>
    <w:p w:rsidR="00274F46" w:rsidRPr="00274F46" w:rsidRDefault="00274F46" w:rsidP="00274F46">
      <w:pPr>
        <w:jc w:val="both"/>
        <w:rPr>
          <w:rFonts w:eastAsia="Calibri"/>
          <w:color w:val="231F20"/>
          <w:lang w:eastAsia="en-US"/>
        </w:rPr>
      </w:pPr>
      <w:r w:rsidRPr="00274F46">
        <w:rPr>
          <w:bCs/>
          <w:lang w:eastAsia="en-US"/>
        </w:rPr>
        <w:t xml:space="preserve">Jedinstvene oznake izvora financiranja za koje će se podnositi EU izvještaj </w:t>
      </w:r>
      <w:r w:rsidRPr="00274F46">
        <w:rPr>
          <w:rFonts w:eastAsia="Calibri"/>
          <w:lang w:eastAsia="en-US"/>
        </w:rPr>
        <w:t xml:space="preserve">za programsko razdoblje </w:t>
      </w:r>
      <w:r w:rsidRPr="00274F46">
        <w:rPr>
          <w:rFonts w:eastAsia="Calibri"/>
          <w:color w:val="231F20"/>
          <w:lang w:eastAsia="en-US"/>
        </w:rPr>
        <w:t>2021. – 2027. dane su u Tablici 1. iz nastavka.</w:t>
      </w:r>
    </w:p>
    <w:p w:rsidR="00274F46" w:rsidRPr="00274F46" w:rsidRDefault="00274F46" w:rsidP="00274F46">
      <w:pPr>
        <w:jc w:val="both"/>
        <w:rPr>
          <w:rFonts w:eastAsia="Calibri"/>
          <w:color w:val="231F20"/>
          <w:lang w:eastAsia="en-US"/>
        </w:rPr>
      </w:pPr>
    </w:p>
    <w:p w:rsidR="00274F46" w:rsidRPr="00274F46" w:rsidRDefault="00274F46" w:rsidP="00274F46">
      <w:pPr>
        <w:spacing w:after="160"/>
        <w:jc w:val="both"/>
        <w:rPr>
          <w:b/>
          <w:bCs/>
          <w:i/>
          <w:lang w:eastAsia="en-US"/>
        </w:rPr>
      </w:pPr>
      <w:r w:rsidRPr="00274F46">
        <w:rPr>
          <w:b/>
          <w:bCs/>
          <w:lang w:eastAsia="en-US"/>
        </w:rPr>
        <w:t xml:space="preserve">Tablica 1. </w:t>
      </w:r>
      <w:r w:rsidRPr="00274F46">
        <w:rPr>
          <w:b/>
          <w:bCs/>
          <w:i/>
          <w:lang w:eastAsia="en-US"/>
        </w:rPr>
        <w:t>Oznake izvora financiranja za Mehanizam za opravak i otpornost, programe podijeljenog upravljanja i Programe Unije</w:t>
      </w:r>
    </w:p>
    <w:tbl>
      <w:tblPr>
        <w:tblW w:w="9209" w:type="dxa"/>
        <w:tblLook w:val="04A0"/>
      </w:tblPr>
      <w:tblGrid>
        <w:gridCol w:w="1696"/>
        <w:gridCol w:w="7513"/>
      </w:tblGrid>
      <w:tr w:rsidR="00274F46" w:rsidRPr="00274F46" w:rsidTr="00CA79F6">
        <w:trPr>
          <w:trHeight w:val="659"/>
        </w:trPr>
        <w:tc>
          <w:tcPr>
            <w:tcW w:w="9209" w:type="dxa"/>
            <w:gridSpan w:val="2"/>
            <w:tcBorders>
              <w:top w:val="single" w:sz="4" w:space="0" w:color="auto"/>
              <w:left w:val="single" w:sz="4" w:space="0" w:color="auto"/>
              <w:bottom w:val="single" w:sz="4" w:space="0" w:color="auto"/>
              <w:right w:val="single" w:sz="4" w:space="0" w:color="auto"/>
            </w:tcBorders>
            <w:shd w:val="clear" w:color="auto" w:fill="9CC2E5"/>
            <w:vAlign w:val="center"/>
          </w:tcPr>
          <w:p w:rsidR="00274F46" w:rsidRPr="00274F46" w:rsidRDefault="00274F46" w:rsidP="00274F46">
            <w:pPr>
              <w:jc w:val="center"/>
              <w:rPr>
                <w:b/>
                <w:bCs/>
                <w:color w:val="000000"/>
                <w:sz w:val="28"/>
                <w:szCs w:val="28"/>
              </w:rPr>
            </w:pPr>
            <w:bookmarkStart w:id="3" w:name="RANGE!B1:C48"/>
            <w:r w:rsidRPr="00274F46">
              <w:rPr>
                <w:b/>
                <w:bCs/>
                <w:color w:val="000000"/>
                <w:sz w:val="28"/>
                <w:szCs w:val="28"/>
              </w:rPr>
              <w:t>JEDINSTVENE OZNAKE IZVORA FINANCIRANJA</w:t>
            </w:r>
            <w:bookmarkEnd w:id="3"/>
          </w:p>
        </w:tc>
      </w:tr>
      <w:tr w:rsidR="00274F46" w:rsidRPr="00274F46" w:rsidTr="00CA79F6">
        <w:trPr>
          <w:trHeight w:val="560"/>
        </w:trPr>
        <w:tc>
          <w:tcPr>
            <w:tcW w:w="9209"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rsidR="00274F46" w:rsidRPr="00274F46" w:rsidRDefault="00274F46" w:rsidP="00274F46">
            <w:pPr>
              <w:jc w:val="both"/>
              <w:rPr>
                <w:b/>
                <w:bCs/>
                <w:i/>
                <w:color w:val="000000"/>
              </w:rPr>
            </w:pPr>
            <w:r w:rsidRPr="00274F46">
              <w:rPr>
                <w:b/>
                <w:bCs/>
                <w:i/>
                <w:color w:val="000000"/>
              </w:rPr>
              <w:t>JEDINSTVENE OZNAKE IZVORA FINANCIRANJA ZA PRAĆENJE EU SREDSTAVA</w:t>
            </w:r>
          </w:p>
        </w:tc>
      </w:tr>
      <w:tr w:rsidR="00274F46" w:rsidRPr="00274F46" w:rsidTr="00CA79F6">
        <w:trPr>
          <w:trHeight w:val="331"/>
        </w:trPr>
        <w:tc>
          <w:tcPr>
            <w:tcW w:w="1696" w:type="dxa"/>
            <w:tcBorders>
              <w:top w:val="single" w:sz="4" w:space="0" w:color="auto"/>
              <w:left w:val="single" w:sz="4" w:space="0" w:color="auto"/>
              <w:bottom w:val="single" w:sz="4" w:space="0" w:color="auto"/>
              <w:right w:val="single" w:sz="4" w:space="0" w:color="auto"/>
            </w:tcBorders>
            <w:shd w:val="clear" w:color="auto" w:fill="F8F8F8"/>
            <w:vAlign w:val="center"/>
          </w:tcPr>
          <w:p w:rsidR="00274F46" w:rsidRPr="00274F46" w:rsidRDefault="00274F46" w:rsidP="00274F46">
            <w:pPr>
              <w:jc w:val="center"/>
              <w:rPr>
                <w:b/>
                <w:bCs/>
                <w:color w:val="000000"/>
                <w:sz w:val="20"/>
                <w:szCs w:val="20"/>
              </w:rPr>
            </w:pPr>
            <w:r w:rsidRPr="00274F46">
              <w:rPr>
                <w:b/>
                <w:bCs/>
                <w:color w:val="000000"/>
                <w:sz w:val="20"/>
                <w:szCs w:val="20"/>
              </w:rPr>
              <w:t>Brojčana oznaka</w:t>
            </w:r>
          </w:p>
        </w:tc>
        <w:tc>
          <w:tcPr>
            <w:tcW w:w="7513" w:type="dxa"/>
            <w:tcBorders>
              <w:top w:val="single" w:sz="4" w:space="0" w:color="auto"/>
              <w:left w:val="single" w:sz="4" w:space="0" w:color="auto"/>
              <w:bottom w:val="single" w:sz="4" w:space="0" w:color="auto"/>
              <w:right w:val="single" w:sz="4" w:space="0" w:color="auto"/>
            </w:tcBorders>
            <w:shd w:val="clear" w:color="auto" w:fill="F8F8F8"/>
            <w:vAlign w:val="center"/>
          </w:tcPr>
          <w:p w:rsidR="00274F46" w:rsidRPr="00274F46" w:rsidRDefault="00274F46" w:rsidP="00274F46">
            <w:pPr>
              <w:jc w:val="center"/>
              <w:rPr>
                <w:b/>
                <w:bCs/>
                <w:color w:val="000000"/>
                <w:sz w:val="20"/>
                <w:szCs w:val="20"/>
              </w:rPr>
            </w:pPr>
            <w:r w:rsidRPr="00274F46">
              <w:rPr>
                <w:b/>
                <w:bCs/>
                <w:color w:val="000000"/>
                <w:sz w:val="20"/>
                <w:szCs w:val="20"/>
              </w:rPr>
              <w:t>Naziv fonda/programa</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510</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Programi Unije</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561</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Europski socijalni fond plus</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562</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Kohezijski fond</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563</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Europski fond za regionalni razvoj</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564</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Fond za pomorstvo, ribarstvo i akvakulturu</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565</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Europski poljoprivredni fond za ruralni razvoj</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566</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Modernizacijski fond</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567</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Socijalni fond za klimatsku politiku</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575</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Fond za azil, migracije i integraciju</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577</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Fond za pravednu tranziciju</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578</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Fond za unutarnju sigurnost</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579</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Fond za integrirano upravljanje granicama</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581</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Mehanizam za oporavak i otpornost - bespovratna sredstva</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815</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Mehanizam za oporavak i otpornost (NPOO - zajam)</w:t>
            </w:r>
          </w:p>
        </w:tc>
      </w:tr>
      <w:tr w:rsidR="00274F46" w:rsidRPr="00274F46" w:rsidTr="00CA79F6">
        <w:trPr>
          <w:trHeight w:val="315"/>
        </w:trPr>
        <w:tc>
          <w:tcPr>
            <w:tcW w:w="1696" w:type="dxa"/>
            <w:tcBorders>
              <w:top w:val="nil"/>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816</w:t>
            </w:r>
          </w:p>
        </w:tc>
        <w:tc>
          <w:tcPr>
            <w:tcW w:w="7513" w:type="dxa"/>
            <w:tcBorders>
              <w:top w:val="nil"/>
              <w:left w:val="single" w:sz="4" w:space="0" w:color="auto"/>
              <w:bottom w:val="single" w:sz="4" w:space="0" w:color="auto"/>
              <w:right w:val="single" w:sz="4" w:space="0" w:color="auto"/>
            </w:tcBorders>
            <w:noWrap/>
            <w:vAlign w:val="center"/>
            <w:hideMark/>
          </w:tcPr>
          <w:p w:rsidR="00274F46" w:rsidRPr="00274F46" w:rsidRDefault="00274F46" w:rsidP="00274F46">
            <w:pPr>
              <w:ind w:firstLineChars="100" w:firstLine="240"/>
              <w:rPr>
                <w:color w:val="000000"/>
              </w:rPr>
            </w:pPr>
            <w:r w:rsidRPr="00274F46">
              <w:rPr>
                <w:color w:val="000000"/>
              </w:rPr>
              <w:t>Sigurnosna akcija za Europu (SAFE – zajam)</w:t>
            </w:r>
          </w:p>
        </w:tc>
      </w:tr>
      <w:tr w:rsidR="00274F46" w:rsidRPr="00274F46" w:rsidTr="00CA79F6">
        <w:trPr>
          <w:trHeight w:val="458"/>
        </w:trPr>
        <w:tc>
          <w:tcPr>
            <w:tcW w:w="9209"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rsidR="00274F46" w:rsidRPr="00274F46" w:rsidRDefault="00274F46" w:rsidP="00274F46">
            <w:pPr>
              <w:jc w:val="both"/>
              <w:rPr>
                <w:b/>
                <w:bCs/>
                <w:i/>
                <w:color w:val="000000"/>
              </w:rPr>
            </w:pPr>
            <w:r w:rsidRPr="00274F46">
              <w:rPr>
                <w:b/>
                <w:bCs/>
                <w:i/>
                <w:color w:val="000000"/>
              </w:rPr>
              <w:t>NACIONALNO SUFINANCIRANJE</w:t>
            </w:r>
          </w:p>
        </w:tc>
      </w:tr>
      <w:tr w:rsidR="00274F46" w:rsidRPr="00274F46" w:rsidTr="00CA79F6">
        <w:trPr>
          <w:trHeight w:val="331"/>
        </w:trPr>
        <w:tc>
          <w:tcPr>
            <w:tcW w:w="1696" w:type="dxa"/>
            <w:tcBorders>
              <w:top w:val="single" w:sz="4" w:space="0" w:color="auto"/>
              <w:left w:val="single" w:sz="4" w:space="0" w:color="auto"/>
              <w:bottom w:val="single" w:sz="4" w:space="0" w:color="auto"/>
              <w:right w:val="single" w:sz="4" w:space="0" w:color="auto"/>
            </w:tcBorders>
            <w:shd w:val="clear" w:color="auto" w:fill="F8F8F8"/>
            <w:vAlign w:val="center"/>
          </w:tcPr>
          <w:p w:rsidR="00274F46" w:rsidRPr="00274F46" w:rsidRDefault="00274F46" w:rsidP="00274F46">
            <w:pPr>
              <w:jc w:val="center"/>
              <w:rPr>
                <w:b/>
                <w:bCs/>
                <w:color w:val="000000"/>
                <w:sz w:val="20"/>
                <w:szCs w:val="20"/>
              </w:rPr>
            </w:pPr>
            <w:r w:rsidRPr="00274F46">
              <w:rPr>
                <w:b/>
                <w:bCs/>
                <w:color w:val="000000"/>
                <w:sz w:val="20"/>
                <w:szCs w:val="20"/>
              </w:rPr>
              <w:t>Brojčana oznaka</w:t>
            </w:r>
          </w:p>
        </w:tc>
        <w:tc>
          <w:tcPr>
            <w:tcW w:w="7513" w:type="dxa"/>
            <w:tcBorders>
              <w:top w:val="single" w:sz="4" w:space="0" w:color="auto"/>
              <w:left w:val="single" w:sz="4" w:space="0" w:color="auto"/>
              <w:bottom w:val="single" w:sz="4" w:space="0" w:color="auto"/>
              <w:right w:val="single" w:sz="4" w:space="0" w:color="auto"/>
            </w:tcBorders>
            <w:shd w:val="clear" w:color="auto" w:fill="F8F8F8"/>
            <w:vAlign w:val="center"/>
          </w:tcPr>
          <w:p w:rsidR="00274F46" w:rsidRPr="00274F46" w:rsidRDefault="00274F46" w:rsidP="00274F46">
            <w:pPr>
              <w:jc w:val="center"/>
              <w:rPr>
                <w:b/>
                <w:bCs/>
                <w:color w:val="000000"/>
                <w:sz w:val="20"/>
                <w:szCs w:val="20"/>
              </w:rPr>
            </w:pPr>
            <w:r w:rsidRPr="00274F46">
              <w:rPr>
                <w:b/>
                <w:bCs/>
                <w:color w:val="000000"/>
                <w:sz w:val="20"/>
                <w:szCs w:val="20"/>
              </w:rPr>
              <w:t>Naziv nacionalnog sufinanciranja</w:t>
            </w:r>
          </w:p>
        </w:tc>
      </w:tr>
      <w:tr w:rsidR="00274F46" w:rsidRPr="00274F46" w:rsidTr="00CA79F6">
        <w:trPr>
          <w:trHeight w:val="315"/>
        </w:trPr>
        <w:tc>
          <w:tcPr>
            <w:tcW w:w="1696"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12</w:t>
            </w:r>
          </w:p>
        </w:tc>
        <w:tc>
          <w:tcPr>
            <w:tcW w:w="7513" w:type="dxa"/>
            <w:tcBorders>
              <w:top w:val="single" w:sz="4" w:space="0" w:color="auto"/>
              <w:left w:val="single" w:sz="4" w:space="0" w:color="auto"/>
              <w:bottom w:val="single" w:sz="4" w:space="0" w:color="auto"/>
              <w:right w:val="single" w:sz="4" w:space="0" w:color="auto"/>
            </w:tcBorders>
            <w:noWrap/>
            <w:vAlign w:val="center"/>
          </w:tcPr>
          <w:p w:rsidR="00274F46" w:rsidRPr="00274F46" w:rsidRDefault="00274F46" w:rsidP="00274F46">
            <w:pPr>
              <w:ind w:firstLineChars="100" w:firstLine="240"/>
              <w:rPr>
                <w:color w:val="000000"/>
              </w:rPr>
            </w:pPr>
            <w:r w:rsidRPr="00274F46">
              <w:rPr>
                <w:color w:val="000000"/>
              </w:rPr>
              <w:t>Sredstva učešća za pomoći</w:t>
            </w:r>
          </w:p>
        </w:tc>
      </w:tr>
      <w:tr w:rsidR="00274F46" w:rsidRPr="00274F46" w:rsidTr="00CA79F6">
        <w:trPr>
          <w:trHeight w:val="315"/>
        </w:trPr>
        <w:tc>
          <w:tcPr>
            <w:tcW w:w="1696"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color w:val="000000"/>
              </w:rPr>
            </w:pPr>
            <w:r w:rsidRPr="00274F46">
              <w:rPr>
                <w:color w:val="000000"/>
              </w:rPr>
              <w:t>5012</w:t>
            </w:r>
          </w:p>
        </w:tc>
        <w:tc>
          <w:tcPr>
            <w:tcW w:w="7513" w:type="dxa"/>
            <w:tcBorders>
              <w:top w:val="single" w:sz="4" w:space="0" w:color="auto"/>
              <w:left w:val="single" w:sz="4" w:space="0" w:color="auto"/>
              <w:bottom w:val="single" w:sz="4" w:space="0" w:color="auto"/>
              <w:right w:val="single" w:sz="4" w:space="0" w:color="auto"/>
            </w:tcBorders>
            <w:noWrap/>
            <w:vAlign w:val="center"/>
          </w:tcPr>
          <w:p w:rsidR="00274F46" w:rsidRPr="00274F46" w:rsidRDefault="00274F46" w:rsidP="00274F46">
            <w:pPr>
              <w:ind w:firstLineChars="100" w:firstLine="240"/>
              <w:rPr>
                <w:color w:val="000000"/>
              </w:rPr>
            </w:pPr>
            <w:r w:rsidRPr="00274F46">
              <w:rPr>
                <w:color w:val="000000"/>
              </w:rPr>
              <w:t>Pomoći iz državnog proračuna kroz nacionalno sufinanciranje EU projekta</w:t>
            </w:r>
          </w:p>
        </w:tc>
      </w:tr>
    </w:tbl>
    <w:p w:rsidR="00274F46" w:rsidRPr="00274F46" w:rsidRDefault="00274F46" w:rsidP="00274F46">
      <w:pPr>
        <w:jc w:val="both"/>
        <w:rPr>
          <w:bCs/>
          <w:lang w:eastAsia="en-US"/>
        </w:rPr>
      </w:pPr>
    </w:p>
    <w:p w:rsidR="00274F46" w:rsidRPr="00274F46" w:rsidRDefault="00274F46" w:rsidP="00274F46">
      <w:pPr>
        <w:jc w:val="both"/>
        <w:rPr>
          <w:b/>
          <w:bCs/>
          <w:lang w:eastAsia="en-US"/>
        </w:rPr>
      </w:pPr>
      <w:r w:rsidRPr="00274F46">
        <w:rPr>
          <w:b/>
          <w:bCs/>
          <w:lang w:eastAsia="en-US"/>
        </w:rPr>
        <w:t>U računovodstvenim evidencijama do kraja 2025. nije obvezna primjena jedinstvenih oznaka izvora financiranja za EU tijekove odnosno obveznici proračunskog računovodstva zadržavaju u računovodstvenim evidencijama oznake izvora financiranja za EU sredstva i nacionalno sufinanciranje koje su do sada koristili.</w:t>
      </w:r>
    </w:p>
    <w:p w:rsidR="00274F46" w:rsidRPr="00274F46" w:rsidRDefault="00274F46" w:rsidP="00274F46">
      <w:pPr>
        <w:jc w:val="both"/>
        <w:rPr>
          <w:bCs/>
          <w:lang w:eastAsia="en-US"/>
        </w:rPr>
      </w:pPr>
    </w:p>
    <w:p w:rsidR="00274F46" w:rsidRPr="00274F46" w:rsidRDefault="00274F46" w:rsidP="00274F46">
      <w:pPr>
        <w:jc w:val="both"/>
        <w:rPr>
          <w:bCs/>
          <w:lang w:eastAsia="en-US"/>
        </w:rPr>
      </w:pPr>
      <w:r w:rsidRPr="00274F46">
        <w:rPr>
          <w:bCs/>
          <w:lang w:eastAsia="en-US"/>
        </w:rPr>
        <w:lastRenderedPageBreak/>
        <w:t xml:space="preserve">Za potrebe financijskog izvještavanja za EU izvještaj, predlaže se obveznicima proračunskog računovodstva da </w:t>
      </w:r>
      <w:r w:rsidRPr="00274F46">
        <w:rPr>
          <w:b/>
          <w:bCs/>
          <w:lang w:eastAsia="en-US"/>
        </w:rPr>
        <w:t>putem veznih tablica povežu oznake izvora financiranja koje su koristili u 2025., za EU sredstva i nacionalno sufinanciranje, s jedinstvenim oznakama izvora financiranja iz Tablice 1. za koje trebaju podnijeti EU izvještaj</w:t>
      </w:r>
      <w:r w:rsidRPr="00274F46">
        <w:rPr>
          <w:bCs/>
          <w:lang w:eastAsia="en-US"/>
        </w:rPr>
        <w:t>.</w:t>
      </w:r>
    </w:p>
    <w:p w:rsidR="00274F46" w:rsidRPr="00274F46" w:rsidRDefault="00274F46" w:rsidP="00274F46">
      <w:pPr>
        <w:jc w:val="both"/>
        <w:rPr>
          <w:bCs/>
          <w:lang w:eastAsia="en-US"/>
        </w:rPr>
      </w:pPr>
    </w:p>
    <w:p w:rsidR="00274F46" w:rsidRPr="00274F46" w:rsidRDefault="00274F46" w:rsidP="00274F46">
      <w:pPr>
        <w:jc w:val="both"/>
        <w:rPr>
          <w:b/>
          <w:bCs/>
          <w:lang w:eastAsia="en-US"/>
        </w:rPr>
      </w:pPr>
      <w:r w:rsidRPr="00274F46">
        <w:rPr>
          <w:b/>
          <w:bCs/>
          <w:lang w:eastAsia="en-US"/>
        </w:rPr>
        <w:t>Od 1. siječnja 2026. u računovodstvenim evidencijama obvezno se koriste jedinstvene oznake izvora financiranja za EU izvore financiranja.</w:t>
      </w:r>
    </w:p>
    <w:p w:rsidR="00274F46" w:rsidRPr="00274F46" w:rsidRDefault="00274F46" w:rsidP="00274F46">
      <w:pPr>
        <w:spacing w:line="252" w:lineRule="auto"/>
        <w:jc w:val="both"/>
        <w:rPr>
          <w:szCs w:val="20"/>
        </w:rPr>
      </w:pPr>
    </w:p>
    <w:p w:rsidR="00274F46" w:rsidRPr="00274F46" w:rsidRDefault="00274F46" w:rsidP="00274F46">
      <w:pPr>
        <w:spacing w:line="252" w:lineRule="auto"/>
        <w:jc w:val="both"/>
        <w:rPr>
          <w:szCs w:val="20"/>
        </w:rPr>
      </w:pPr>
    </w:p>
    <w:p w:rsidR="00274F46" w:rsidRPr="00274F46" w:rsidRDefault="00274F46" w:rsidP="00274F46">
      <w:pPr>
        <w:numPr>
          <w:ilvl w:val="0"/>
          <w:numId w:val="6"/>
        </w:numPr>
        <w:spacing w:line="252" w:lineRule="auto"/>
        <w:jc w:val="both"/>
        <w:outlineLvl w:val="0"/>
        <w:rPr>
          <w:b/>
          <w:bCs/>
          <w:szCs w:val="20"/>
          <w:lang/>
        </w:rPr>
      </w:pPr>
      <w:r w:rsidRPr="00274F46">
        <w:rPr>
          <w:b/>
          <w:bCs/>
          <w:szCs w:val="20"/>
          <w:lang/>
        </w:rPr>
        <w:t>Financijski izvještaji i rokovi predaje financijskih izvještaja</w:t>
      </w:r>
    </w:p>
    <w:p w:rsidR="00274F46" w:rsidRPr="00274F46" w:rsidRDefault="00274F46" w:rsidP="00274F46">
      <w:pPr>
        <w:spacing w:line="252" w:lineRule="auto"/>
        <w:jc w:val="both"/>
        <w:rPr>
          <w:szCs w:val="20"/>
        </w:rPr>
      </w:pPr>
    </w:p>
    <w:p w:rsidR="00274F46" w:rsidRPr="00274F46" w:rsidRDefault="00274F46" w:rsidP="00274F46">
      <w:pPr>
        <w:spacing w:line="252" w:lineRule="auto"/>
        <w:jc w:val="both"/>
        <w:rPr>
          <w:szCs w:val="20"/>
        </w:rPr>
      </w:pPr>
      <w:r w:rsidRPr="00274F46">
        <w:rPr>
          <w:szCs w:val="20"/>
        </w:rPr>
        <w:t xml:space="preserve">Financijske izvještaje putem aplikacije Financijsko izvještavanje u sustavu proračuna i Registar proračunskih i izvanproračunskih korisnika (u daljnjem tekstu: aplikacija RKPFI) predaju </w:t>
      </w:r>
      <w:r w:rsidRPr="00274F46">
        <w:rPr>
          <w:lang w:eastAsia="en-GB"/>
        </w:rPr>
        <w:t xml:space="preserve">JLP(R)S te </w:t>
      </w:r>
      <w:r w:rsidRPr="00274F46">
        <w:rPr>
          <w:szCs w:val="20"/>
        </w:rPr>
        <w:t xml:space="preserve">proračunski i izvanproračunski korisnici državnog proračuna i JLP(R)S </w:t>
      </w:r>
      <w:r w:rsidRPr="00274F46">
        <w:rPr>
          <w:b/>
          <w:szCs w:val="20"/>
        </w:rPr>
        <w:t>koji su upisani u Registar proračunskih i izvanproračunskih korisnika (u daljnjem tekstu: Registar) zaključno s 31. prosinca 2025.</w:t>
      </w:r>
    </w:p>
    <w:p w:rsidR="00274F46" w:rsidRPr="00274F46" w:rsidRDefault="00274F46" w:rsidP="00274F46">
      <w:pPr>
        <w:spacing w:line="252" w:lineRule="auto"/>
        <w:jc w:val="both"/>
        <w:rPr>
          <w:szCs w:val="20"/>
        </w:rPr>
      </w:pPr>
    </w:p>
    <w:p w:rsidR="00274F46" w:rsidRPr="00274F46" w:rsidRDefault="00274F46" w:rsidP="00274F46">
      <w:pPr>
        <w:spacing w:line="252" w:lineRule="auto"/>
        <w:jc w:val="both"/>
        <w:rPr>
          <w:szCs w:val="20"/>
        </w:rPr>
      </w:pPr>
      <w:r w:rsidRPr="00274F46">
        <w:rPr>
          <w:lang w:eastAsia="en-GB"/>
        </w:rPr>
        <w:t>Sukladno odredbama Pravilnika o načinu vođenja Registra proračunskih i izvanproračunskih korisnika</w:t>
      </w:r>
      <w:r w:rsidRPr="00274F46">
        <w:rPr>
          <w:vertAlign w:val="superscript"/>
          <w:lang w:eastAsia="en-GB"/>
        </w:rPr>
        <w:footnoteReference w:id="6"/>
      </w:r>
      <w:r w:rsidRPr="00274F46">
        <w:rPr>
          <w:szCs w:val="20"/>
        </w:rPr>
        <w:t xml:space="preserve">, popis proračuna, proračunskih i izvanproračunskih korisnika koji su upisani u Registar dostupan je kroz aplikaciju RKPFI subjektima iz Registra i na poveznici </w:t>
      </w:r>
      <w:hyperlink r:id="rId12" w:history="1">
        <w:r w:rsidRPr="00274F46">
          <w:rPr>
            <w:color w:val="0000FF"/>
            <w:szCs w:val="20"/>
            <w:u w:val="single"/>
          </w:rPr>
          <w:t>https://rkpfi.drzavna-riznica.hr/PORTAL/Rkp</w:t>
        </w:r>
      </w:hyperlink>
      <w:r w:rsidRPr="00274F46">
        <w:rPr>
          <w:szCs w:val="20"/>
        </w:rPr>
        <w:t xml:space="preserve"> zainteresiranoj javnosti. Na navedene načine moguć je uvid i preuzimanje podataka iz Registra te uvid i preuzimanje godišnjih financijskih izvještaja.</w:t>
      </w:r>
    </w:p>
    <w:p w:rsidR="00274F46" w:rsidRPr="00274F46" w:rsidRDefault="00274F46" w:rsidP="00274F46">
      <w:pPr>
        <w:tabs>
          <w:tab w:val="num" w:pos="142"/>
        </w:tabs>
        <w:jc w:val="both"/>
        <w:rPr>
          <w:bCs/>
          <w:szCs w:val="20"/>
        </w:rPr>
      </w:pPr>
    </w:p>
    <w:p w:rsidR="00274F46" w:rsidRPr="00274F46" w:rsidRDefault="00274F46" w:rsidP="00274F46">
      <w:pPr>
        <w:tabs>
          <w:tab w:val="num" w:pos="142"/>
        </w:tabs>
        <w:jc w:val="both"/>
        <w:rPr>
          <w:bCs/>
          <w:szCs w:val="20"/>
        </w:rPr>
      </w:pPr>
      <w:r w:rsidRPr="00274F46">
        <w:rPr>
          <w:bCs/>
          <w:szCs w:val="20"/>
        </w:rPr>
        <w:t xml:space="preserve">Napominjemo, oni </w:t>
      </w:r>
      <w:r w:rsidRPr="00274F46">
        <w:rPr>
          <w:b/>
          <w:bCs/>
          <w:szCs w:val="20"/>
        </w:rPr>
        <w:t>subjekti koji nisu upisani u Registar proračunskih i izvanproračunskih korisnika nisu obveznici vođenja proračunskog računovodstva</w:t>
      </w:r>
      <w:r w:rsidRPr="00274F46">
        <w:rPr>
          <w:bCs/>
          <w:szCs w:val="20"/>
        </w:rPr>
        <w:t>.</w:t>
      </w:r>
    </w:p>
    <w:p w:rsidR="00274F46" w:rsidRPr="00274F46" w:rsidRDefault="00274F46" w:rsidP="00274F46">
      <w:pPr>
        <w:jc w:val="both"/>
        <w:rPr>
          <w:szCs w:val="20"/>
        </w:rPr>
      </w:pPr>
    </w:p>
    <w:p w:rsidR="00274F46" w:rsidRPr="00274F46" w:rsidRDefault="00274F46" w:rsidP="00274F46">
      <w:pPr>
        <w:jc w:val="both"/>
        <w:rPr>
          <w:b/>
          <w:i/>
          <w:szCs w:val="20"/>
        </w:rPr>
      </w:pPr>
      <w:r w:rsidRPr="00274F46">
        <w:rPr>
          <w:b/>
          <w:i/>
          <w:szCs w:val="20"/>
        </w:rPr>
        <w:t>Financijski izvještaji koji se sastavljaju za razdoblje od 1. siječnja do 31. prosinca 2025. jesu:</w:t>
      </w:r>
    </w:p>
    <w:p w:rsidR="00274F46" w:rsidRPr="00274F46" w:rsidRDefault="00274F46" w:rsidP="00274F46">
      <w:pPr>
        <w:numPr>
          <w:ilvl w:val="0"/>
          <w:numId w:val="9"/>
        </w:numPr>
        <w:spacing w:line="252" w:lineRule="auto"/>
        <w:ind w:left="714" w:hanging="357"/>
        <w:jc w:val="both"/>
        <w:rPr>
          <w:szCs w:val="20"/>
        </w:rPr>
      </w:pPr>
      <w:r w:rsidRPr="00274F46">
        <w:rPr>
          <w:szCs w:val="20"/>
        </w:rPr>
        <w:t>Bilanca na obrascu BIL</w:t>
      </w:r>
    </w:p>
    <w:p w:rsidR="00274F46" w:rsidRPr="00274F46" w:rsidRDefault="00274F46" w:rsidP="00274F46">
      <w:pPr>
        <w:numPr>
          <w:ilvl w:val="0"/>
          <w:numId w:val="9"/>
        </w:numPr>
        <w:spacing w:line="252" w:lineRule="auto"/>
        <w:ind w:left="714" w:hanging="357"/>
        <w:jc w:val="both"/>
        <w:rPr>
          <w:szCs w:val="20"/>
        </w:rPr>
      </w:pPr>
      <w:r w:rsidRPr="00274F46">
        <w:rPr>
          <w:szCs w:val="20"/>
        </w:rPr>
        <w:t>Izvještaj o prihodima i rashodima, primicima i izdacima na obrascu PR-RAS</w:t>
      </w:r>
    </w:p>
    <w:p w:rsidR="00274F46" w:rsidRPr="00274F46" w:rsidRDefault="00274F46" w:rsidP="00274F46">
      <w:pPr>
        <w:numPr>
          <w:ilvl w:val="0"/>
          <w:numId w:val="9"/>
        </w:numPr>
        <w:spacing w:line="252" w:lineRule="auto"/>
        <w:ind w:left="714" w:hanging="357"/>
        <w:jc w:val="both"/>
        <w:rPr>
          <w:szCs w:val="20"/>
        </w:rPr>
      </w:pPr>
      <w:r w:rsidRPr="00274F46">
        <w:rPr>
          <w:szCs w:val="20"/>
        </w:rPr>
        <w:t>Izvještaj o rashodima prema funkcijskoj klasifikaciji na obrascu RAS-funkcijski</w:t>
      </w:r>
    </w:p>
    <w:p w:rsidR="00274F46" w:rsidRPr="00274F46" w:rsidRDefault="00274F46" w:rsidP="00274F46">
      <w:pPr>
        <w:numPr>
          <w:ilvl w:val="0"/>
          <w:numId w:val="9"/>
        </w:numPr>
        <w:spacing w:line="252" w:lineRule="auto"/>
        <w:ind w:left="714" w:hanging="357"/>
        <w:jc w:val="both"/>
        <w:rPr>
          <w:szCs w:val="20"/>
        </w:rPr>
      </w:pPr>
      <w:r w:rsidRPr="00274F46">
        <w:rPr>
          <w:szCs w:val="20"/>
        </w:rPr>
        <w:t>Izvještaj o obvezama na obrascu OBVEZE</w:t>
      </w:r>
    </w:p>
    <w:p w:rsidR="00274F46" w:rsidRPr="00274F46" w:rsidRDefault="00274F46" w:rsidP="00274F46">
      <w:pPr>
        <w:numPr>
          <w:ilvl w:val="0"/>
          <w:numId w:val="9"/>
        </w:numPr>
        <w:spacing w:line="252" w:lineRule="auto"/>
        <w:ind w:left="714" w:hanging="357"/>
        <w:jc w:val="both"/>
        <w:rPr>
          <w:szCs w:val="20"/>
        </w:rPr>
      </w:pPr>
      <w:r w:rsidRPr="00274F46">
        <w:rPr>
          <w:szCs w:val="20"/>
        </w:rPr>
        <w:t>Izvještaj o promjenama u vrijednosti i obujmu imovine i obveza na obrascu P-VRIO</w:t>
      </w:r>
    </w:p>
    <w:p w:rsidR="00274F46" w:rsidRPr="00274F46" w:rsidRDefault="00274F46" w:rsidP="00274F46">
      <w:pPr>
        <w:numPr>
          <w:ilvl w:val="0"/>
          <w:numId w:val="9"/>
        </w:numPr>
        <w:spacing w:line="252" w:lineRule="auto"/>
        <w:jc w:val="both"/>
        <w:rPr>
          <w:szCs w:val="20"/>
        </w:rPr>
      </w:pPr>
      <w:r w:rsidRPr="00274F46">
        <w:rPr>
          <w:szCs w:val="20"/>
        </w:rPr>
        <w:t>Izvještaj o EU sredstvima na obrascu EU izvještaj</w:t>
      </w:r>
    </w:p>
    <w:p w:rsidR="00274F46" w:rsidRPr="00274F46" w:rsidRDefault="00274F46" w:rsidP="00274F46">
      <w:pPr>
        <w:numPr>
          <w:ilvl w:val="0"/>
          <w:numId w:val="9"/>
        </w:numPr>
        <w:spacing w:line="252" w:lineRule="auto"/>
        <w:jc w:val="both"/>
        <w:rPr>
          <w:szCs w:val="20"/>
        </w:rPr>
      </w:pPr>
      <w:r w:rsidRPr="00274F46">
        <w:rPr>
          <w:szCs w:val="20"/>
        </w:rPr>
        <w:t>Bilješke uz financijske izvještaje.</w:t>
      </w:r>
    </w:p>
    <w:p w:rsidR="00274F46" w:rsidRPr="00274F46" w:rsidRDefault="00274F46" w:rsidP="00274F46">
      <w:pPr>
        <w:spacing w:line="252" w:lineRule="auto"/>
        <w:jc w:val="both"/>
        <w:rPr>
          <w:szCs w:val="20"/>
        </w:rPr>
      </w:pPr>
    </w:p>
    <w:p w:rsidR="00274F46" w:rsidRPr="00274F46" w:rsidRDefault="00274F46" w:rsidP="00274F46">
      <w:pPr>
        <w:tabs>
          <w:tab w:val="num" w:pos="142"/>
        </w:tabs>
        <w:spacing w:before="120"/>
        <w:ind w:left="284" w:hanging="284"/>
        <w:jc w:val="both"/>
        <w:rPr>
          <w:b/>
          <w:bCs/>
          <w:szCs w:val="20"/>
        </w:rPr>
      </w:pPr>
      <w:r w:rsidRPr="00274F46">
        <w:rPr>
          <w:b/>
          <w:bCs/>
          <w:szCs w:val="20"/>
        </w:rPr>
        <w:t>Rokovi predaje financijskih izvještaja za razdoblje od 1. siječnja do 31. prosinca 2025.:</w:t>
      </w:r>
    </w:p>
    <w:p w:rsidR="00274F46" w:rsidRPr="00274F46" w:rsidRDefault="00274F46" w:rsidP="00274F46">
      <w:pPr>
        <w:numPr>
          <w:ilvl w:val="0"/>
          <w:numId w:val="15"/>
        </w:numPr>
        <w:tabs>
          <w:tab w:val="num" w:pos="142"/>
        </w:tabs>
        <w:spacing w:after="160"/>
        <w:contextualSpacing/>
        <w:jc w:val="both"/>
        <w:rPr>
          <w:bCs/>
          <w:szCs w:val="20"/>
        </w:rPr>
      </w:pPr>
      <w:r w:rsidRPr="00274F46">
        <w:rPr>
          <w:bCs/>
          <w:szCs w:val="20"/>
        </w:rPr>
        <w:t xml:space="preserve">za proračunske korisnike državnog proračuna i proračunske korisnike JLP(R)S </w:t>
      </w:r>
      <w:r w:rsidRPr="00274F46">
        <w:rPr>
          <w:b/>
          <w:bCs/>
          <w:szCs w:val="20"/>
        </w:rPr>
        <w:t>2. veljače 2026.</w:t>
      </w:r>
    </w:p>
    <w:p w:rsidR="00274F46" w:rsidRPr="00274F46" w:rsidRDefault="00274F46" w:rsidP="00274F46">
      <w:pPr>
        <w:numPr>
          <w:ilvl w:val="0"/>
          <w:numId w:val="15"/>
        </w:numPr>
        <w:tabs>
          <w:tab w:val="num" w:pos="142"/>
        </w:tabs>
        <w:spacing w:after="160"/>
        <w:contextualSpacing/>
        <w:jc w:val="both"/>
        <w:rPr>
          <w:bCs/>
          <w:szCs w:val="20"/>
        </w:rPr>
      </w:pPr>
      <w:r w:rsidRPr="00274F46">
        <w:rPr>
          <w:bCs/>
          <w:szCs w:val="20"/>
        </w:rPr>
        <w:t>za konsolidirane financijske izvještaje razdjela državnog proračuna:</w:t>
      </w:r>
    </w:p>
    <w:p w:rsidR="00274F46" w:rsidRPr="00274F46" w:rsidRDefault="00274F46" w:rsidP="00274F46">
      <w:pPr>
        <w:numPr>
          <w:ilvl w:val="1"/>
          <w:numId w:val="15"/>
        </w:numPr>
        <w:spacing w:after="160"/>
        <w:contextualSpacing/>
        <w:jc w:val="both"/>
        <w:rPr>
          <w:bCs/>
          <w:szCs w:val="20"/>
        </w:rPr>
      </w:pPr>
      <w:r w:rsidRPr="00274F46">
        <w:rPr>
          <w:bCs/>
          <w:szCs w:val="20"/>
        </w:rPr>
        <w:t xml:space="preserve"> koji u svojoj nadležnosti imaju proračunske korisnike </w:t>
      </w:r>
      <w:r w:rsidRPr="00274F46">
        <w:rPr>
          <w:b/>
          <w:bCs/>
          <w:szCs w:val="20"/>
        </w:rPr>
        <w:t>2. ožujka 2026.</w:t>
      </w:r>
    </w:p>
    <w:p w:rsidR="00274F46" w:rsidRPr="00274F46" w:rsidRDefault="00274F46" w:rsidP="00274F46">
      <w:pPr>
        <w:numPr>
          <w:ilvl w:val="1"/>
          <w:numId w:val="15"/>
        </w:numPr>
        <w:spacing w:after="160"/>
        <w:contextualSpacing/>
        <w:jc w:val="both"/>
        <w:rPr>
          <w:bCs/>
          <w:szCs w:val="20"/>
        </w:rPr>
      </w:pPr>
      <w:r w:rsidRPr="00274F46">
        <w:rPr>
          <w:bCs/>
          <w:szCs w:val="20"/>
        </w:rPr>
        <w:t xml:space="preserve">koji u svojoj nadležnosti nemaju proračunske korisnike </w:t>
      </w:r>
      <w:r w:rsidRPr="00274F46">
        <w:rPr>
          <w:b/>
          <w:bCs/>
          <w:szCs w:val="20"/>
        </w:rPr>
        <w:t>2. veljače 2026.</w:t>
      </w:r>
    </w:p>
    <w:p w:rsidR="00274F46" w:rsidRPr="00274F46" w:rsidRDefault="00274F46" w:rsidP="00274F46">
      <w:pPr>
        <w:numPr>
          <w:ilvl w:val="0"/>
          <w:numId w:val="15"/>
        </w:numPr>
        <w:spacing w:after="160"/>
        <w:contextualSpacing/>
        <w:jc w:val="both"/>
        <w:rPr>
          <w:bCs/>
          <w:szCs w:val="20"/>
        </w:rPr>
      </w:pPr>
      <w:r w:rsidRPr="00274F46">
        <w:rPr>
          <w:bCs/>
          <w:szCs w:val="20"/>
        </w:rPr>
        <w:t xml:space="preserve">za JLP(R)S </w:t>
      </w:r>
      <w:r w:rsidRPr="00274F46">
        <w:rPr>
          <w:b/>
          <w:bCs/>
          <w:szCs w:val="20"/>
        </w:rPr>
        <w:t>16. veljače 2026.</w:t>
      </w:r>
    </w:p>
    <w:p w:rsidR="00274F46" w:rsidRPr="00274F46" w:rsidRDefault="00274F46" w:rsidP="00274F46">
      <w:pPr>
        <w:numPr>
          <w:ilvl w:val="0"/>
          <w:numId w:val="15"/>
        </w:numPr>
        <w:tabs>
          <w:tab w:val="num" w:pos="142"/>
        </w:tabs>
        <w:spacing w:after="160"/>
        <w:contextualSpacing/>
        <w:jc w:val="both"/>
        <w:rPr>
          <w:bCs/>
          <w:szCs w:val="20"/>
        </w:rPr>
      </w:pPr>
      <w:r w:rsidRPr="00274F46">
        <w:rPr>
          <w:bCs/>
          <w:szCs w:val="20"/>
        </w:rPr>
        <w:t xml:space="preserve">za konsolidirane financijske izvještaje JLP(R)S: </w:t>
      </w:r>
    </w:p>
    <w:p w:rsidR="00274F46" w:rsidRPr="00274F46" w:rsidRDefault="00274F46" w:rsidP="00274F46">
      <w:pPr>
        <w:numPr>
          <w:ilvl w:val="1"/>
          <w:numId w:val="15"/>
        </w:numPr>
        <w:spacing w:after="160"/>
        <w:contextualSpacing/>
        <w:jc w:val="both"/>
        <w:rPr>
          <w:bCs/>
          <w:szCs w:val="20"/>
        </w:rPr>
      </w:pPr>
      <w:r w:rsidRPr="00274F46">
        <w:rPr>
          <w:bCs/>
          <w:szCs w:val="20"/>
        </w:rPr>
        <w:t xml:space="preserve">koji u svojoj nadležnosti imaju proračunske korisnike </w:t>
      </w:r>
      <w:r w:rsidRPr="00274F46">
        <w:rPr>
          <w:b/>
          <w:bCs/>
          <w:szCs w:val="20"/>
        </w:rPr>
        <w:t>2. ožujka 2026.</w:t>
      </w:r>
    </w:p>
    <w:p w:rsidR="00274F46" w:rsidRPr="00274F46" w:rsidRDefault="00274F46" w:rsidP="00274F46">
      <w:pPr>
        <w:numPr>
          <w:ilvl w:val="1"/>
          <w:numId w:val="15"/>
        </w:numPr>
        <w:spacing w:after="160"/>
        <w:contextualSpacing/>
        <w:jc w:val="both"/>
        <w:rPr>
          <w:bCs/>
          <w:szCs w:val="20"/>
        </w:rPr>
      </w:pPr>
      <w:r w:rsidRPr="00274F46">
        <w:rPr>
          <w:bCs/>
          <w:szCs w:val="20"/>
        </w:rPr>
        <w:lastRenderedPageBreak/>
        <w:t xml:space="preserve">koji u svojoj nadležnosti nemaju proračunske korisnike </w:t>
      </w:r>
      <w:r w:rsidRPr="00274F46">
        <w:rPr>
          <w:b/>
          <w:bCs/>
          <w:szCs w:val="20"/>
        </w:rPr>
        <w:t>16. veljače 2026.</w:t>
      </w:r>
    </w:p>
    <w:p w:rsidR="00274F46" w:rsidRPr="00274F46" w:rsidRDefault="00274F46" w:rsidP="00274F46">
      <w:pPr>
        <w:numPr>
          <w:ilvl w:val="0"/>
          <w:numId w:val="15"/>
        </w:numPr>
        <w:tabs>
          <w:tab w:val="num" w:pos="142"/>
        </w:tabs>
        <w:spacing w:after="160"/>
        <w:contextualSpacing/>
        <w:jc w:val="both"/>
        <w:rPr>
          <w:b/>
          <w:bCs/>
          <w:szCs w:val="20"/>
        </w:rPr>
      </w:pPr>
      <w:r w:rsidRPr="00274F46">
        <w:rPr>
          <w:bCs/>
          <w:szCs w:val="20"/>
        </w:rPr>
        <w:t xml:space="preserve">za izvanproračunske korisnike državnog proračuna i izvanproračunske korisnike </w:t>
      </w:r>
    </w:p>
    <w:p w:rsidR="00274F46" w:rsidRPr="00274F46" w:rsidRDefault="00274F46" w:rsidP="00274F46">
      <w:pPr>
        <w:numPr>
          <w:ilvl w:val="0"/>
          <w:numId w:val="15"/>
        </w:numPr>
        <w:tabs>
          <w:tab w:val="num" w:pos="142"/>
        </w:tabs>
        <w:spacing w:after="160"/>
        <w:contextualSpacing/>
        <w:jc w:val="both"/>
        <w:rPr>
          <w:b/>
          <w:bCs/>
          <w:szCs w:val="20"/>
        </w:rPr>
      </w:pPr>
      <w:r w:rsidRPr="00274F46">
        <w:rPr>
          <w:bCs/>
          <w:szCs w:val="20"/>
        </w:rPr>
        <w:t xml:space="preserve">JLP(R)S </w:t>
      </w:r>
      <w:r w:rsidRPr="00274F46">
        <w:rPr>
          <w:b/>
          <w:bCs/>
          <w:szCs w:val="20"/>
        </w:rPr>
        <w:t>16. veljače 2026.</w:t>
      </w:r>
    </w:p>
    <w:p w:rsidR="00274F46" w:rsidRPr="00274F46" w:rsidRDefault="00274F46" w:rsidP="00274F46">
      <w:pPr>
        <w:spacing w:line="252" w:lineRule="auto"/>
        <w:jc w:val="both"/>
        <w:rPr>
          <w:szCs w:val="20"/>
        </w:rPr>
      </w:pPr>
    </w:p>
    <w:p w:rsidR="00274F46" w:rsidRPr="00274F46" w:rsidRDefault="00274F46" w:rsidP="00274F46">
      <w:pPr>
        <w:keepNext/>
        <w:spacing w:after="160" w:line="259" w:lineRule="auto"/>
        <w:jc w:val="both"/>
        <w:rPr>
          <w:b/>
          <w:bCs/>
          <w:i/>
          <w:szCs w:val="20"/>
        </w:rPr>
      </w:pPr>
      <w:r w:rsidRPr="00274F46">
        <w:rPr>
          <w:b/>
          <w:bCs/>
          <w:i/>
          <w:szCs w:val="20"/>
        </w:rPr>
        <w:t>Tablica 2. Pregled financijskih izvještaja i rokova za predaju putem aplikacije RKPFI po skupinama obveznika za razdoblje od 1. siječnja do 31. prosinca 2025.</w:t>
      </w:r>
    </w:p>
    <w:tbl>
      <w:tblPr>
        <w:tblW w:w="9346" w:type="dxa"/>
        <w:jc w:val="center"/>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600"/>
      </w:tblPr>
      <w:tblGrid>
        <w:gridCol w:w="2400"/>
        <w:gridCol w:w="3796"/>
        <w:gridCol w:w="1307"/>
        <w:gridCol w:w="1843"/>
      </w:tblGrid>
      <w:tr w:rsidR="00274F46" w:rsidRPr="00274F46" w:rsidTr="00CA79F6">
        <w:trPr>
          <w:trHeight w:val="763"/>
          <w:jc w:val="center"/>
        </w:trPr>
        <w:tc>
          <w:tcPr>
            <w:tcW w:w="2400" w:type="dxa"/>
            <w:tcBorders>
              <w:top w:val="single" w:sz="12" w:space="0" w:color="000000"/>
              <w:bottom w:val="single" w:sz="12" w:space="0" w:color="000000"/>
              <w:right w:val="single" w:sz="12" w:space="0" w:color="000000"/>
            </w:tcBorders>
            <w:shd w:val="clear" w:color="auto" w:fill="DEEAF6"/>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b/>
                <w:bCs/>
                <w:color w:val="000000"/>
                <w:kern w:val="24"/>
                <w:sz w:val="20"/>
                <w:szCs w:val="20"/>
                <w:lang w:eastAsia="en-US"/>
              </w:rPr>
              <w:t xml:space="preserve">Obveznik unosa izvještaja u </w:t>
            </w:r>
          </w:p>
          <w:p w:rsidR="00274F46" w:rsidRPr="00274F46" w:rsidRDefault="00274F46" w:rsidP="00274F46">
            <w:pPr>
              <w:spacing w:line="254" w:lineRule="auto"/>
              <w:jc w:val="center"/>
              <w:rPr>
                <w:rFonts w:ascii="Arial" w:hAnsi="Arial" w:cs="Arial"/>
                <w:sz w:val="36"/>
                <w:szCs w:val="36"/>
                <w:lang w:eastAsia="en-US"/>
              </w:rPr>
            </w:pPr>
            <w:r w:rsidRPr="00274F46">
              <w:rPr>
                <w:b/>
                <w:bCs/>
                <w:color w:val="000000"/>
                <w:kern w:val="24"/>
                <w:sz w:val="20"/>
                <w:szCs w:val="20"/>
                <w:lang w:eastAsia="en-US"/>
              </w:rPr>
              <w:t>Aplikaciju RKPFI</w:t>
            </w:r>
          </w:p>
        </w:tc>
        <w:tc>
          <w:tcPr>
            <w:tcW w:w="3796" w:type="dxa"/>
            <w:tcBorders>
              <w:top w:val="single" w:sz="12" w:space="0" w:color="000000"/>
              <w:left w:val="single" w:sz="12" w:space="0" w:color="000000"/>
              <w:bottom w:val="single" w:sz="12" w:space="0" w:color="000000"/>
              <w:right w:val="single" w:sz="12" w:space="0" w:color="000000"/>
            </w:tcBorders>
            <w:shd w:val="clear" w:color="auto" w:fill="DEEAF6"/>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b/>
                <w:bCs/>
                <w:color w:val="000000"/>
                <w:kern w:val="24"/>
                <w:sz w:val="20"/>
                <w:szCs w:val="20"/>
                <w:lang w:eastAsia="en-US"/>
              </w:rPr>
              <w:t>Financijski izvještaji</w:t>
            </w:r>
          </w:p>
        </w:tc>
        <w:tc>
          <w:tcPr>
            <w:tcW w:w="1307" w:type="dxa"/>
            <w:tcBorders>
              <w:top w:val="single" w:sz="12" w:space="0" w:color="000000"/>
              <w:left w:val="single" w:sz="12" w:space="0" w:color="000000"/>
              <w:bottom w:val="single" w:sz="12" w:space="0" w:color="000000"/>
              <w:right w:val="single" w:sz="12" w:space="0" w:color="000000"/>
            </w:tcBorders>
            <w:shd w:val="clear" w:color="auto" w:fill="DEEAF6"/>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b/>
                <w:bCs/>
                <w:color w:val="000000"/>
                <w:kern w:val="24"/>
                <w:sz w:val="20"/>
                <w:szCs w:val="20"/>
                <w:lang w:eastAsia="en-US"/>
              </w:rPr>
              <w:t xml:space="preserve">Rok za predaju </w:t>
            </w:r>
          </w:p>
        </w:tc>
        <w:tc>
          <w:tcPr>
            <w:tcW w:w="1843" w:type="dxa"/>
            <w:tcBorders>
              <w:top w:val="single" w:sz="12" w:space="0" w:color="000000"/>
              <w:left w:val="single" w:sz="12" w:space="0" w:color="000000"/>
              <w:bottom w:val="single" w:sz="12" w:space="0" w:color="000000"/>
            </w:tcBorders>
            <w:shd w:val="clear" w:color="auto" w:fill="DEEAF6"/>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b/>
                <w:bCs/>
                <w:color w:val="000000"/>
                <w:kern w:val="24"/>
                <w:sz w:val="20"/>
                <w:szCs w:val="20"/>
                <w:lang w:eastAsia="en-US"/>
              </w:rPr>
              <w:t>Primatelj izvještaja u Aplikaciji RKPFI</w:t>
            </w:r>
          </w:p>
        </w:tc>
      </w:tr>
      <w:tr w:rsidR="00274F46" w:rsidRPr="00274F46" w:rsidTr="00CA79F6">
        <w:trPr>
          <w:trHeight w:val="1142"/>
          <w:jc w:val="center"/>
        </w:trPr>
        <w:tc>
          <w:tcPr>
            <w:tcW w:w="2400" w:type="dxa"/>
            <w:tcBorders>
              <w:top w:val="single" w:sz="1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proračunski korisnici državnog proračuna</w:t>
            </w:r>
          </w:p>
        </w:tc>
        <w:tc>
          <w:tcPr>
            <w:tcW w:w="3796" w:type="dxa"/>
            <w:tcBorders>
              <w:top w:val="single" w:sz="1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numPr>
                <w:ilvl w:val="0"/>
                <w:numId w:val="12"/>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2"/>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2"/>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2"/>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2"/>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obvezama,</w:t>
            </w:r>
          </w:p>
          <w:p w:rsidR="00274F46" w:rsidRPr="00274F46" w:rsidRDefault="00274F46" w:rsidP="00274F46">
            <w:pPr>
              <w:numPr>
                <w:ilvl w:val="0"/>
                <w:numId w:val="12"/>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EU sredstvima i </w:t>
            </w:r>
          </w:p>
          <w:p w:rsidR="00274F46" w:rsidRPr="00274F46" w:rsidRDefault="00274F46" w:rsidP="00274F46">
            <w:pPr>
              <w:numPr>
                <w:ilvl w:val="0"/>
                <w:numId w:val="12"/>
              </w:numPr>
              <w:tabs>
                <w:tab w:val="left" w:pos="219"/>
                <w:tab w:val="left" w:pos="2203"/>
              </w:tabs>
              <w:spacing w:line="257" w:lineRule="auto"/>
              <w:jc w:val="both"/>
              <w:rPr>
                <w:color w:val="000000"/>
                <w:kern w:val="24"/>
                <w:sz w:val="20"/>
                <w:szCs w:val="20"/>
              </w:rPr>
            </w:pPr>
            <w:r w:rsidRPr="00274F46">
              <w:rPr>
                <w:color w:val="000000"/>
                <w:kern w:val="24"/>
                <w:sz w:val="20"/>
                <w:szCs w:val="20"/>
              </w:rPr>
              <w:t>Bilješke</w:t>
            </w:r>
          </w:p>
        </w:tc>
        <w:tc>
          <w:tcPr>
            <w:tcW w:w="1307" w:type="dxa"/>
            <w:tcBorders>
              <w:top w:val="single" w:sz="1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do 2. veljače 2026.</w:t>
            </w:r>
          </w:p>
        </w:tc>
        <w:tc>
          <w:tcPr>
            <w:tcW w:w="1843" w:type="dxa"/>
            <w:tcBorders>
              <w:top w:val="single" w:sz="12" w:space="0" w:color="000000"/>
              <w:left w:val="single" w:sz="2" w:space="0" w:color="000000"/>
              <w:bottom w:val="single" w:sz="2" w:space="0" w:color="000000"/>
            </w:tcBorders>
            <w:tcMar>
              <w:top w:w="15" w:type="dxa"/>
              <w:left w:w="107" w:type="dxa"/>
              <w:bottom w:w="0" w:type="dxa"/>
              <w:right w:w="107" w:type="dxa"/>
            </w:tcMar>
            <w:vAlign w:val="center"/>
            <w:hideMark/>
          </w:tcPr>
          <w:p w:rsidR="00274F46" w:rsidRPr="00274F46" w:rsidRDefault="00274F46" w:rsidP="00274F46">
            <w:pPr>
              <w:tabs>
                <w:tab w:val="left" w:pos="360"/>
              </w:tabs>
              <w:spacing w:line="254" w:lineRule="auto"/>
              <w:rPr>
                <w:color w:val="000000"/>
                <w:kern w:val="24"/>
                <w:sz w:val="20"/>
                <w:szCs w:val="20"/>
                <w:lang w:eastAsia="en-US"/>
              </w:rPr>
            </w:pPr>
            <w:r w:rsidRPr="00274F46">
              <w:rPr>
                <w:color w:val="000000"/>
                <w:kern w:val="24"/>
                <w:sz w:val="20"/>
                <w:szCs w:val="20"/>
                <w:lang w:eastAsia="en-US"/>
              </w:rPr>
              <w:t>Nadležni razdjel</w:t>
            </w:r>
          </w:p>
          <w:p w:rsidR="00274F46" w:rsidRPr="00274F46" w:rsidRDefault="00274F46" w:rsidP="00274F46">
            <w:pPr>
              <w:tabs>
                <w:tab w:val="left" w:pos="360"/>
              </w:tabs>
              <w:spacing w:line="254" w:lineRule="auto"/>
              <w:rPr>
                <w:rFonts w:ascii="Arial" w:hAnsi="Arial" w:cs="Arial"/>
                <w:sz w:val="16"/>
                <w:szCs w:val="36"/>
                <w:lang w:eastAsia="en-US"/>
              </w:rPr>
            </w:pPr>
            <w:r w:rsidRPr="00274F46">
              <w:rPr>
                <w:color w:val="000000"/>
                <w:kern w:val="24"/>
                <w:sz w:val="20"/>
                <w:szCs w:val="20"/>
                <w:lang w:eastAsia="en-US"/>
              </w:rPr>
              <w:t xml:space="preserve">MFIN  </w:t>
            </w:r>
          </w:p>
        </w:tc>
      </w:tr>
      <w:tr w:rsidR="00274F46" w:rsidRPr="00274F46" w:rsidTr="00CA79F6">
        <w:trPr>
          <w:trHeight w:val="564"/>
          <w:jc w:val="center"/>
        </w:trPr>
        <w:tc>
          <w:tcPr>
            <w:tcW w:w="2400" w:type="dxa"/>
            <w:tcBorders>
              <w:top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razdjeli državnog proračuna</w:t>
            </w:r>
          </w:p>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(koji imaju proračunske korisnike u nadležnosti)</w:t>
            </w:r>
          </w:p>
        </w:tc>
        <w:tc>
          <w:tcPr>
            <w:tcW w:w="3796"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7" w:lineRule="auto"/>
              <w:ind w:left="172" w:hanging="142"/>
              <w:jc w:val="both"/>
              <w:rPr>
                <w:rFonts w:ascii="Arial" w:hAnsi="Arial" w:cs="Arial"/>
                <w:sz w:val="36"/>
                <w:szCs w:val="36"/>
              </w:rPr>
            </w:pPr>
            <w:r w:rsidRPr="00274F46">
              <w:rPr>
                <w:b/>
                <w:bCs/>
                <w:color w:val="000000"/>
                <w:kern w:val="24"/>
                <w:sz w:val="20"/>
                <w:szCs w:val="20"/>
              </w:rPr>
              <w:t>Konsolidirani izvještaj</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obvezama i </w:t>
            </w:r>
          </w:p>
          <w:p w:rsidR="00274F46" w:rsidRPr="00274F46" w:rsidRDefault="00274F46" w:rsidP="00274F46">
            <w:pPr>
              <w:numPr>
                <w:ilvl w:val="0"/>
                <w:numId w:val="13"/>
              </w:numPr>
              <w:tabs>
                <w:tab w:val="left" w:pos="219"/>
                <w:tab w:val="left" w:pos="2203"/>
              </w:tabs>
              <w:spacing w:line="254" w:lineRule="auto"/>
              <w:contextualSpacing/>
              <w:jc w:val="both"/>
              <w:rPr>
                <w:rFonts w:ascii="Arial" w:hAnsi="Arial" w:cs="Arial"/>
                <w:sz w:val="20"/>
                <w:szCs w:val="36"/>
                <w:lang w:eastAsia="en-US"/>
              </w:rPr>
            </w:pPr>
            <w:r w:rsidRPr="00274F46">
              <w:rPr>
                <w:color w:val="000000"/>
                <w:kern w:val="24"/>
                <w:sz w:val="20"/>
                <w:szCs w:val="20"/>
              </w:rPr>
              <w:t>Bilješke</w:t>
            </w:r>
          </w:p>
        </w:tc>
        <w:tc>
          <w:tcPr>
            <w:tcW w:w="1307"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do 2. ožujka 2026.</w:t>
            </w:r>
          </w:p>
        </w:tc>
        <w:tc>
          <w:tcPr>
            <w:tcW w:w="1843" w:type="dxa"/>
            <w:tcBorders>
              <w:top w:val="single" w:sz="2" w:space="0" w:color="000000"/>
              <w:left w:val="single" w:sz="2" w:space="0" w:color="000000"/>
              <w:bottom w:val="single" w:sz="2" w:space="0" w:color="000000"/>
            </w:tcBorders>
            <w:tcMar>
              <w:top w:w="15" w:type="dxa"/>
              <w:left w:w="107" w:type="dxa"/>
              <w:bottom w:w="0" w:type="dxa"/>
              <w:right w:w="107" w:type="dxa"/>
            </w:tcMar>
            <w:vAlign w:val="center"/>
            <w:hideMark/>
          </w:tcPr>
          <w:p w:rsidR="00274F46" w:rsidRPr="00274F46" w:rsidRDefault="00274F46" w:rsidP="00274F46">
            <w:pPr>
              <w:tabs>
                <w:tab w:val="left" w:pos="360"/>
              </w:tabs>
              <w:spacing w:line="254" w:lineRule="auto"/>
              <w:rPr>
                <w:rFonts w:ascii="Arial" w:hAnsi="Arial" w:cs="Arial"/>
                <w:sz w:val="16"/>
                <w:szCs w:val="36"/>
                <w:lang w:eastAsia="en-US"/>
              </w:rPr>
            </w:pPr>
            <w:r w:rsidRPr="00274F46">
              <w:rPr>
                <w:color w:val="000000"/>
                <w:kern w:val="24"/>
                <w:sz w:val="20"/>
                <w:szCs w:val="20"/>
                <w:lang w:eastAsia="en-US"/>
              </w:rPr>
              <w:t xml:space="preserve">MFIN </w:t>
            </w:r>
          </w:p>
        </w:tc>
      </w:tr>
      <w:tr w:rsidR="00274F46" w:rsidRPr="00274F46" w:rsidTr="00CA79F6">
        <w:trPr>
          <w:trHeight w:val="564"/>
          <w:jc w:val="center"/>
        </w:trPr>
        <w:tc>
          <w:tcPr>
            <w:tcW w:w="2400" w:type="dxa"/>
            <w:tcBorders>
              <w:top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razdjeli državnog proračuna</w:t>
            </w:r>
          </w:p>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(koji nemaju proračunske korisnike u nadležnosti)</w:t>
            </w:r>
          </w:p>
        </w:tc>
        <w:tc>
          <w:tcPr>
            <w:tcW w:w="3796"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7" w:lineRule="auto"/>
              <w:ind w:left="172" w:hanging="142"/>
              <w:jc w:val="both"/>
              <w:rPr>
                <w:rFonts w:ascii="Arial" w:hAnsi="Arial" w:cs="Arial"/>
                <w:sz w:val="36"/>
                <w:szCs w:val="36"/>
              </w:rPr>
            </w:pPr>
            <w:r w:rsidRPr="00274F46">
              <w:rPr>
                <w:b/>
                <w:bCs/>
                <w:color w:val="000000"/>
                <w:kern w:val="24"/>
                <w:sz w:val="20"/>
                <w:szCs w:val="20"/>
              </w:rPr>
              <w:t>Konsolidirani izvještaj</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obvezama i </w:t>
            </w:r>
          </w:p>
          <w:p w:rsidR="00274F46" w:rsidRPr="00274F46" w:rsidRDefault="00274F46" w:rsidP="00274F46">
            <w:pPr>
              <w:numPr>
                <w:ilvl w:val="0"/>
                <w:numId w:val="13"/>
              </w:numPr>
              <w:tabs>
                <w:tab w:val="left" w:pos="219"/>
                <w:tab w:val="num" w:pos="720"/>
                <w:tab w:val="left" w:pos="2203"/>
              </w:tabs>
              <w:spacing w:line="257" w:lineRule="auto"/>
              <w:jc w:val="both"/>
              <w:rPr>
                <w:b/>
                <w:bCs/>
                <w:color w:val="000000"/>
                <w:kern w:val="24"/>
                <w:sz w:val="20"/>
                <w:szCs w:val="20"/>
                <w:lang w:eastAsia="en-US"/>
              </w:rPr>
            </w:pPr>
            <w:r w:rsidRPr="00274F46">
              <w:rPr>
                <w:color w:val="000000"/>
                <w:kern w:val="24"/>
                <w:sz w:val="20"/>
                <w:szCs w:val="20"/>
              </w:rPr>
              <w:t>Bilješke</w:t>
            </w:r>
          </w:p>
        </w:tc>
        <w:tc>
          <w:tcPr>
            <w:tcW w:w="1307"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do 2. veljače 2026.</w:t>
            </w:r>
          </w:p>
        </w:tc>
        <w:tc>
          <w:tcPr>
            <w:tcW w:w="1843" w:type="dxa"/>
            <w:tcBorders>
              <w:top w:val="single" w:sz="2" w:space="0" w:color="000000"/>
              <w:left w:val="single" w:sz="2" w:space="0" w:color="000000"/>
              <w:bottom w:val="single" w:sz="2" w:space="0" w:color="000000"/>
            </w:tcBorders>
            <w:tcMar>
              <w:top w:w="15" w:type="dxa"/>
              <w:left w:w="107" w:type="dxa"/>
              <w:bottom w:w="0" w:type="dxa"/>
              <w:right w:w="107" w:type="dxa"/>
            </w:tcMar>
            <w:vAlign w:val="center"/>
          </w:tcPr>
          <w:p w:rsidR="00274F46" w:rsidRPr="00274F46" w:rsidRDefault="00274F46" w:rsidP="00274F46">
            <w:pPr>
              <w:tabs>
                <w:tab w:val="left" w:pos="360"/>
              </w:tabs>
              <w:spacing w:line="254" w:lineRule="auto"/>
              <w:rPr>
                <w:color w:val="000000"/>
                <w:kern w:val="24"/>
                <w:sz w:val="20"/>
                <w:szCs w:val="20"/>
                <w:lang w:eastAsia="en-US"/>
              </w:rPr>
            </w:pPr>
            <w:r w:rsidRPr="00274F46">
              <w:rPr>
                <w:color w:val="000000"/>
                <w:kern w:val="24"/>
                <w:sz w:val="20"/>
                <w:szCs w:val="20"/>
                <w:lang w:eastAsia="en-US"/>
              </w:rPr>
              <w:t>MFIN</w:t>
            </w:r>
          </w:p>
        </w:tc>
      </w:tr>
      <w:tr w:rsidR="00274F46" w:rsidRPr="00274F46" w:rsidTr="00CA79F6">
        <w:trPr>
          <w:trHeight w:val="1111"/>
          <w:jc w:val="center"/>
        </w:trPr>
        <w:tc>
          <w:tcPr>
            <w:tcW w:w="2400" w:type="dxa"/>
            <w:tcBorders>
              <w:top w:val="single" w:sz="2" w:space="0" w:color="000000"/>
              <w:bottom w:val="single" w:sz="1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izvanproračunski korisnici državnog proračuna</w:t>
            </w:r>
          </w:p>
        </w:tc>
        <w:tc>
          <w:tcPr>
            <w:tcW w:w="3796" w:type="dxa"/>
            <w:tcBorders>
              <w:top w:val="single" w:sz="2" w:space="0" w:color="000000"/>
              <w:left w:val="single" w:sz="2" w:space="0" w:color="000000"/>
              <w:bottom w:val="single" w:sz="1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obvezama, </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EU sredstvima i </w:t>
            </w:r>
          </w:p>
          <w:p w:rsidR="00274F46" w:rsidRPr="00274F46" w:rsidRDefault="00274F46" w:rsidP="00274F46">
            <w:pPr>
              <w:numPr>
                <w:ilvl w:val="0"/>
                <w:numId w:val="13"/>
              </w:numPr>
              <w:tabs>
                <w:tab w:val="left" w:pos="219"/>
                <w:tab w:val="num" w:pos="720"/>
                <w:tab w:val="left" w:pos="2203"/>
              </w:tabs>
              <w:spacing w:line="257" w:lineRule="auto"/>
              <w:jc w:val="both"/>
              <w:rPr>
                <w:rFonts w:ascii="Arial" w:hAnsi="Arial" w:cs="Arial"/>
                <w:sz w:val="20"/>
                <w:szCs w:val="36"/>
                <w:lang w:eastAsia="en-US"/>
              </w:rPr>
            </w:pPr>
            <w:r w:rsidRPr="00274F46">
              <w:rPr>
                <w:color w:val="000000"/>
                <w:kern w:val="24"/>
                <w:sz w:val="20"/>
                <w:szCs w:val="20"/>
              </w:rPr>
              <w:t>Bilješke</w:t>
            </w:r>
          </w:p>
        </w:tc>
        <w:tc>
          <w:tcPr>
            <w:tcW w:w="1307" w:type="dxa"/>
            <w:tcBorders>
              <w:top w:val="single" w:sz="2" w:space="0" w:color="000000"/>
              <w:left w:val="single" w:sz="2" w:space="0" w:color="000000"/>
              <w:bottom w:val="single" w:sz="1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do 16. veljače 2026.</w:t>
            </w:r>
          </w:p>
        </w:tc>
        <w:tc>
          <w:tcPr>
            <w:tcW w:w="1843" w:type="dxa"/>
            <w:tcBorders>
              <w:top w:val="single" w:sz="2" w:space="0" w:color="000000"/>
              <w:left w:val="single" w:sz="2" w:space="0" w:color="000000"/>
              <w:bottom w:val="single" w:sz="12" w:space="0" w:color="000000"/>
            </w:tcBorders>
            <w:tcMar>
              <w:top w:w="15" w:type="dxa"/>
              <w:left w:w="107" w:type="dxa"/>
              <w:bottom w:w="0" w:type="dxa"/>
              <w:right w:w="107" w:type="dxa"/>
            </w:tcMar>
            <w:vAlign w:val="center"/>
            <w:hideMark/>
          </w:tcPr>
          <w:p w:rsidR="00274F46" w:rsidRPr="00274F46" w:rsidRDefault="00274F46" w:rsidP="00274F46">
            <w:pPr>
              <w:tabs>
                <w:tab w:val="left" w:pos="360"/>
              </w:tabs>
              <w:spacing w:line="254" w:lineRule="auto"/>
              <w:rPr>
                <w:rFonts w:ascii="Arial" w:hAnsi="Arial" w:cs="Arial"/>
                <w:sz w:val="16"/>
                <w:szCs w:val="36"/>
                <w:lang w:eastAsia="en-US"/>
              </w:rPr>
            </w:pPr>
            <w:r w:rsidRPr="00274F46">
              <w:rPr>
                <w:color w:val="000000"/>
                <w:kern w:val="24"/>
                <w:sz w:val="20"/>
                <w:szCs w:val="20"/>
                <w:lang w:eastAsia="en-US"/>
              </w:rPr>
              <w:t>MFIN</w:t>
            </w:r>
          </w:p>
        </w:tc>
      </w:tr>
      <w:tr w:rsidR="00274F46" w:rsidRPr="00274F46" w:rsidTr="00CA79F6">
        <w:trPr>
          <w:trHeight w:val="1111"/>
          <w:jc w:val="center"/>
        </w:trPr>
        <w:tc>
          <w:tcPr>
            <w:tcW w:w="2400" w:type="dxa"/>
            <w:tcBorders>
              <w:top w:val="single" w:sz="1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lastRenderedPageBreak/>
              <w:t>JLP(R)S</w:t>
            </w:r>
          </w:p>
        </w:tc>
        <w:tc>
          <w:tcPr>
            <w:tcW w:w="3796" w:type="dxa"/>
            <w:tcBorders>
              <w:top w:val="single" w:sz="1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obvezama,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EU sredstvima i </w:t>
            </w:r>
          </w:p>
          <w:p w:rsidR="00274F46" w:rsidRPr="00274F46" w:rsidRDefault="00274F46" w:rsidP="00274F46">
            <w:pPr>
              <w:numPr>
                <w:ilvl w:val="0"/>
                <w:numId w:val="13"/>
              </w:numPr>
              <w:tabs>
                <w:tab w:val="left" w:pos="219"/>
                <w:tab w:val="num" w:pos="720"/>
                <w:tab w:val="left" w:pos="2203"/>
              </w:tabs>
              <w:spacing w:line="257" w:lineRule="auto"/>
              <w:jc w:val="both"/>
              <w:rPr>
                <w:rFonts w:ascii="Arial" w:hAnsi="Arial" w:cs="Arial"/>
                <w:sz w:val="20"/>
                <w:szCs w:val="36"/>
                <w:lang w:eastAsia="en-US"/>
              </w:rPr>
            </w:pPr>
            <w:r w:rsidRPr="00274F46">
              <w:rPr>
                <w:color w:val="000000"/>
                <w:kern w:val="24"/>
                <w:sz w:val="20"/>
                <w:szCs w:val="20"/>
              </w:rPr>
              <w:t>Bilješke</w:t>
            </w:r>
          </w:p>
        </w:tc>
        <w:tc>
          <w:tcPr>
            <w:tcW w:w="1307" w:type="dxa"/>
            <w:tcBorders>
              <w:top w:val="single" w:sz="1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do 16. veljače 2026.</w:t>
            </w:r>
          </w:p>
        </w:tc>
        <w:tc>
          <w:tcPr>
            <w:tcW w:w="1843" w:type="dxa"/>
            <w:tcBorders>
              <w:top w:val="single" w:sz="12" w:space="0" w:color="000000"/>
              <w:left w:val="single" w:sz="2" w:space="0" w:color="000000"/>
              <w:bottom w:val="single" w:sz="2" w:space="0" w:color="000000"/>
            </w:tcBorders>
            <w:tcMar>
              <w:top w:w="15" w:type="dxa"/>
              <w:left w:w="107" w:type="dxa"/>
              <w:bottom w:w="0" w:type="dxa"/>
              <w:right w:w="107" w:type="dxa"/>
            </w:tcMar>
            <w:vAlign w:val="center"/>
            <w:hideMark/>
          </w:tcPr>
          <w:p w:rsidR="00274F46" w:rsidRPr="00274F46" w:rsidRDefault="00274F46" w:rsidP="00274F46">
            <w:pPr>
              <w:tabs>
                <w:tab w:val="left" w:pos="360"/>
              </w:tabs>
              <w:spacing w:line="254" w:lineRule="auto"/>
              <w:rPr>
                <w:rFonts w:ascii="Arial" w:hAnsi="Arial" w:cs="Arial"/>
                <w:sz w:val="16"/>
                <w:szCs w:val="36"/>
                <w:lang w:eastAsia="en-US"/>
              </w:rPr>
            </w:pPr>
            <w:r w:rsidRPr="00274F46">
              <w:rPr>
                <w:color w:val="000000"/>
                <w:kern w:val="24"/>
                <w:sz w:val="20"/>
                <w:szCs w:val="20"/>
                <w:lang w:eastAsia="en-US"/>
              </w:rPr>
              <w:t>MFIN</w:t>
            </w:r>
          </w:p>
        </w:tc>
      </w:tr>
      <w:tr w:rsidR="00274F46" w:rsidRPr="00274F46" w:rsidTr="00CA79F6">
        <w:trPr>
          <w:trHeight w:val="825"/>
          <w:jc w:val="center"/>
        </w:trPr>
        <w:tc>
          <w:tcPr>
            <w:tcW w:w="2400" w:type="dxa"/>
            <w:tcBorders>
              <w:top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JLP(R)S</w:t>
            </w:r>
          </w:p>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(koji imaju proračunske korisnike u nadležnosti)</w:t>
            </w:r>
          </w:p>
        </w:tc>
        <w:tc>
          <w:tcPr>
            <w:tcW w:w="3796"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4" w:lineRule="auto"/>
              <w:ind w:left="172" w:hanging="142"/>
              <w:rPr>
                <w:rFonts w:ascii="Arial" w:hAnsi="Arial" w:cs="Arial"/>
                <w:sz w:val="36"/>
                <w:szCs w:val="36"/>
                <w:lang w:eastAsia="en-US"/>
              </w:rPr>
            </w:pPr>
            <w:r w:rsidRPr="00274F46">
              <w:rPr>
                <w:b/>
                <w:bCs/>
                <w:color w:val="000000"/>
                <w:kern w:val="24"/>
                <w:sz w:val="20"/>
                <w:szCs w:val="20"/>
                <w:lang w:eastAsia="en-US"/>
              </w:rPr>
              <w:t>Konsolidirani izvještaj</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2"/>
              </w:numPr>
              <w:tabs>
                <w:tab w:val="clear" w:pos="360"/>
                <w:tab w:val="num" w:pos="0"/>
                <w:tab w:val="left" w:pos="219"/>
                <w:tab w:val="left" w:pos="2203"/>
              </w:tabs>
              <w:spacing w:line="257" w:lineRule="auto"/>
              <w:ind w:left="244" w:hanging="244"/>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obvezama i </w:t>
            </w:r>
          </w:p>
          <w:p w:rsidR="00274F46" w:rsidRPr="00274F46" w:rsidRDefault="00274F46" w:rsidP="00274F46">
            <w:pPr>
              <w:numPr>
                <w:ilvl w:val="0"/>
                <w:numId w:val="13"/>
              </w:numPr>
              <w:tabs>
                <w:tab w:val="left" w:pos="219"/>
                <w:tab w:val="num" w:pos="720"/>
                <w:tab w:val="left" w:pos="2203"/>
              </w:tabs>
              <w:spacing w:line="254" w:lineRule="auto"/>
              <w:ind w:left="720" w:hanging="687"/>
              <w:contextualSpacing/>
              <w:jc w:val="both"/>
              <w:rPr>
                <w:color w:val="000000"/>
                <w:kern w:val="24"/>
                <w:sz w:val="20"/>
                <w:szCs w:val="20"/>
                <w:lang w:eastAsia="en-US"/>
              </w:rPr>
            </w:pPr>
            <w:r w:rsidRPr="00274F46">
              <w:rPr>
                <w:color w:val="000000"/>
                <w:kern w:val="24"/>
                <w:sz w:val="20"/>
                <w:szCs w:val="20"/>
              </w:rPr>
              <w:t>Bilješke</w:t>
            </w:r>
          </w:p>
        </w:tc>
        <w:tc>
          <w:tcPr>
            <w:tcW w:w="1307"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do 2. ožujka 2026.</w:t>
            </w:r>
          </w:p>
        </w:tc>
        <w:tc>
          <w:tcPr>
            <w:tcW w:w="1843" w:type="dxa"/>
            <w:tcBorders>
              <w:top w:val="single" w:sz="2" w:space="0" w:color="000000"/>
              <w:left w:val="single" w:sz="2" w:space="0" w:color="000000"/>
              <w:bottom w:val="single" w:sz="2" w:space="0" w:color="000000"/>
            </w:tcBorders>
            <w:tcMar>
              <w:top w:w="15" w:type="dxa"/>
              <w:left w:w="107" w:type="dxa"/>
              <w:bottom w:w="0" w:type="dxa"/>
              <w:right w:w="107" w:type="dxa"/>
            </w:tcMar>
            <w:vAlign w:val="center"/>
          </w:tcPr>
          <w:p w:rsidR="00274F46" w:rsidRPr="00274F46" w:rsidRDefault="00274F46" w:rsidP="00274F46">
            <w:pPr>
              <w:tabs>
                <w:tab w:val="left" w:pos="360"/>
              </w:tabs>
              <w:spacing w:line="254" w:lineRule="auto"/>
              <w:rPr>
                <w:color w:val="000000"/>
                <w:kern w:val="24"/>
                <w:sz w:val="20"/>
                <w:szCs w:val="20"/>
                <w:lang w:eastAsia="en-US"/>
              </w:rPr>
            </w:pPr>
            <w:r w:rsidRPr="00274F46">
              <w:rPr>
                <w:color w:val="000000"/>
                <w:kern w:val="24"/>
                <w:sz w:val="20"/>
                <w:szCs w:val="20"/>
                <w:lang w:eastAsia="en-US"/>
              </w:rPr>
              <w:t xml:space="preserve">MFIN </w:t>
            </w:r>
          </w:p>
        </w:tc>
      </w:tr>
      <w:tr w:rsidR="00274F46" w:rsidRPr="00274F46" w:rsidTr="00CA79F6">
        <w:trPr>
          <w:trHeight w:val="1111"/>
          <w:jc w:val="center"/>
        </w:trPr>
        <w:tc>
          <w:tcPr>
            <w:tcW w:w="2400" w:type="dxa"/>
            <w:tcBorders>
              <w:top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JLP(R)S</w:t>
            </w:r>
          </w:p>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(koji nemaju proračunske korisnike u nadležnosti)</w:t>
            </w:r>
          </w:p>
        </w:tc>
        <w:tc>
          <w:tcPr>
            <w:tcW w:w="3796"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4" w:lineRule="auto"/>
              <w:ind w:left="172" w:hanging="142"/>
              <w:rPr>
                <w:rFonts w:ascii="Arial" w:hAnsi="Arial" w:cs="Arial"/>
                <w:sz w:val="36"/>
                <w:szCs w:val="36"/>
                <w:lang w:eastAsia="en-US"/>
              </w:rPr>
            </w:pPr>
            <w:r w:rsidRPr="00274F46">
              <w:rPr>
                <w:b/>
                <w:bCs/>
                <w:color w:val="000000"/>
                <w:kern w:val="24"/>
                <w:sz w:val="20"/>
                <w:szCs w:val="20"/>
                <w:lang w:eastAsia="en-US"/>
              </w:rPr>
              <w:t>Konsolidirani izvještaj</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2"/>
              </w:numPr>
              <w:tabs>
                <w:tab w:val="clear" w:pos="360"/>
                <w:tab w:val="num" w:pos="0"/>
                <w:tab w:val="left" w:pos="219"/>
                <w:tab w:val="left" w:pos="2203"/>
              </w:tabs>
              <w:spacing w:line="257" w:lineRule="auto"/>
              <w:ind w:left="244" w:hanging="244"/>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obvezama i </w:t>
            </w:r>
          </w:p>
          <w:p w:rsidR="00274F46" w:rsidRPr="00274F46" w:rsidRDefault="00274F46" w:rsidP="00274F46">
            <w:pPr>
              <w:numPr>
                <w:ilvl w:val="0"/>
                <w:numId w:val="14"/>
              </w:numPr>
              <w:tabs>
                <w:tab w:val="clear" w:pos="360"/>
                <w:tab w:val="left" w:pos="219"/>
                <w:tab w:val="num" w:pos="720"/>
                <w:tab w:val="left" w:pos="2203"/>
              </w:tabs>
              <w:spacing w:line="254" w:lineRule="auto"/>
              <w:ind w:left="172" w:hanging="142"/>
              <w:contextualSpacing/>
              <w:jc w:val="both"/>
              <w:rPr>
                <w:color w:val="000000"/>
                <w:kern w:val="24"/>
                <w:sz w:val="20"/>
                <w:szCs w:val="20"/>
                <w:lang w:eastAsia="en-US"/>
              </w:rPr>
            </w:pPr>
            <w:r w:rsidRPr="00274F46">
              <w:rPr>
                <w:color w:val="000000"/>
                <w:kern w:val="24"/>
                <w:sz w:val="20"/>
                <w:szCs w:val="20"/>
              </w:rPr>
              <w:t>Bilješke</w:t>
            </w:r>
          </w:p>
        </w:tc>
        <w:tc>
          <w:tcPr>
            <w:tcW w:w="1307"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tcPr>
          <w:p w:rsidR="00274F46" w:rsidRPr="00274F46" w:rsidRDefault="00274F46" w:rsidP="00274F46">
            <w:pPr>
              <w:spacing w:line="254" w:lineRule="auto"/>
              <w:jc w:val="center"/>
              <w:rPr>
                <w:color w:val="000000"/>
                <w:kern w:val="24"/>
                <w:sz w:val="20"/>
                <w:szCs w:val="20"/>
                <w:lang w:eastAsia="en-US"/>
              </w:rPr>
            </w:pPr>
            <w:r w:rsidRPr="00274F46">
              <w:rPr>
                <w:color w:val="000000"/>
                <w:kern w:val="24"/>
                <w:sz w:val="20"/>
                <w:szCs w:val="20"/>
                <w:lang w:eastAsia="en-US"/>
              </w:rPr>
              <w:t>do 16. veljače 2026.</w:t>
            </w:r>
          </w:p>
        </w:tc>
        <w:tc>
          <w:tcPr>
            <w:tcW w:w="1843" w:type="dxa"/>
            <w:tcBorders>
              <w:top w:val="single" w:sz="2" w:space="0" w:color="000000"/>
              <w:left w:val="single" w:sz="2" w:space="0" w:color="000000"/>
              <w:bottom w:val="single" w:sz="2" w:space="0" w:color="000000"/>
            </w:tcBorders>
            <w:tcMar>
              <w:top w:w="15" w:type="dxa"/>
              <w:left w:w="107" w:type="dxa"/>
              <w:bottom w:w="0" w:type="dxa"/>
              <w:right w:w="107" w:type="dxa"/>
            </w:tcMar>
            <w:vAlign w:val="center"/>
          </w:tcPr>
          <w:p w:rsidR="00274F46" w:rsidRPr="00274F46" w:rsidRDefault="00274F46" w:rsidP="00274F46">
            <w:pPr>
              <w:tabs>
                <w:tab w:val="left" w:pos="360"/>
              </w:tabs>
              <w:spacing w:line="254" w:lineRule="auto"/>
              <w:rPr>
                <w:color w:val="000000"/>
                <w:kern w:val="24"/>
                <w:sz w:val="20"/>
                <w:szCs w:val="20"/>
                <w:lang w:eastAsia="en-US"/>
              </w:rPr>
            </w:pPr>
            <w:r w:rsidRPr="00274F46">
              <w:rPr>
                <w:color w:val="000000"/>
                <w:kern w:val="24"/>
                <w:sz w:val="20"/>
                <w:szCs w:val="20"/>
                <w:lang w:eastAsia="en-US"/>
              </w:rPr>
              <w:t>MFIN</w:t>
            </w:r>
          </w:p>
        </w:tc>
      </w:tr>
      <w:tr w:rsidR="00274F46" w:rsidRPr="00274F46" w:rsidTr="00CA79F6">
        <w:trPr>
          <w:trHeight w:val="1046"/>
          <w:jc w:val="center"/>
        </w:trPr>
        <w:tc>
          <w:tcPr>
            <w:tcW w:w="2400" w:type="dxa"/>
            <w:tcBorders>
              <w:top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proračunski korisnici JLP(R)S</w:t>
            </w:r>
          </w:p>
        </w:tc>
        <w:tc>
          <w:tcPr>
            <w:tcW w:w="3796"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obvezama,</w:t>
            </w:r>
          </w:p>
          <w:p w:rsidR="00274F46" w:rsidRPr="00274F46" w:rsidRDefault="00274F46" w:rsidP="00274F46">
            <w:pPr>
              <w:numPr>
                <w:ilvl w:val="0"/>
                <w:numId w:val="13"/>
              </w:numPr>
              <w:tabs>
                <w:tab w:val="left" w:pos="219"/>
                <w:tab w:val="left" w:pos="2203"/>
              </w:tabs>
              <w:spacing w:line="257" w:lineRule="auto"/>
              <w:jc w:val="both"/>
              <w:rPr>
                <w:rFonts w:ascii="Arial" w:hAnsi="Arial"/>
                <w:color w:val="000000"/>
                <w:kern w:val="24"/>
                <w:sz w:val="20"/>
                <w:szCs w:val="20"/>
              </w:rPr>
            </w:pPr>
            <w:r w:rsidRPr="00274F46">
              <w:rPr>
                <w:color w:val="000000"/>
                <w:kern w:val="24"/>
                <w:sz w:val="20"/>
                <w:szCs w:val="20"/>
              </w:rPr>
              <w:t xml:space="preserve">Izvještaj o EU sredstvima i </w:t>
            </w:r>
          </w:p>
          <w:p w:rsidR="00274F46" w:rsidRPr="00274F46" w:rsidRDefault="00274F46" w:rsidP="00274F46">
            <w:pPr>
              <w:numPr>
                <w:ilvl w:val="0"/>
                <w:numId w:val="13"/>
              </w:numPr>
              <w:tabs>
                <w:tab w:val="left" w:pos="219"/>
                <w:tab w:val="num" w:pos="314"/>
                <w:tab w:val="left" w:pos="2203"/>
              </w:tabs>
              <w:spacing w:line="257" w:lineRule="auto"/>
              <w:jc w:val="both"/>
              <w:rPr>
                <w:rFonts w:ascii="Arial" w:hAnsi="Arial" w:cs="Arial"/>
                <w:sz w:val="20"/>
                <w:szCs w:val="36"/>
                <w:lang w:eastAsia="en-US"/>
              </w:rPr>
            </w:pPr>
            <w:r w:rsidRPr="00274F46">
              <w:rPr>
                <w:color w:val="000000"/>
                <w:kern w:val="24"/>
                <w:sz w:val="20"/>
                <w:szCs w:val="20"/>
              </w:rPr>
              <w:t>Bilješke</w:t>
            </w:r>
          </w:p>
        </w:tc>
        <w:tc>
          <w:tcPr>
            <w:tcW w:w="1307" w:type="dxa"/>
            <w:tcBorders>
              <w:top w:val="single" w:sz="2" w:space="0" w:color="000000"/>
              <w:left w:val="single" w:sz="2" w:space="0" w:color="000000"/>
              <w:bottom w:val="single" w:sz="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do 2. veljače 2026</w:t>
            </w:r>
          </w:p>
        </w:tc>
        <w:tc>
          <w:tcPr>
            <w:tcW w:w="1843" w:type="dxa"/>
            <w:tcBorders>
              <w:top w:val="single" w:sz="2" w:space="0" w:color="000000"/>
              <w:left w:val="single" w:sz="2" w:space="0" w:color="000000"/>
              <w:bottom w:val="single" w:sz="2" w:space="0" w:color="000000"/>
            </w:tcBorders>
            <w:tcMar>
              <w:top w:w="15" w:type="dxa"/>
              <w:left w:w="107" w:type="dxa"/>
              <w:bottom w:w="0" w:type="dxa"/>
              <w:right w:w="107" w:type="dxa"/>
            </w:tcMar>
            <w:vAlign w:val="center"/>
            <w:hideMark/>
          </w:tcPr>
          <w:p w:rsidR="00274F46" w:rsidRPr="00274F46" w:rsidRDefault="00274F46" w:rsidP="00274F46">
            <w:pPr>
              <w:tabs>
                <w:tab w:val="left" w:pos="360"/>
              </w:tabs>
              <w:spacing w:line="254" w:lineRule="auto"/>
              <w:rPr>
                <w:color w:val="000000"/>
                <w:kern w:val="24"/>
                <w:sz w:val="20"/>
                <w:szCs w:val="20"/>
                <w:lang w:eastAsia="en-US"/>
              </w:rPr>
            </w:pPr>
            <w:r w:rsidRPr="00274F46">
              <w:rPr>
                <w:color w:val="000000"/>
                <w:kern w:val="24"/>
                <w:sz w:val="20"/>
                <w:szCs w:val="20"/>
                <w:lang w:eastAsia="en-US"/>
              </w:rPr>
              <w:t>Nadležna JLP(R)S</w:t>
            </w:r>
          </w:p>
          <w:p w:rsidR="00274F46" w:rsidRPr="00274F46" w:rsidRDefault="00274F46" w:rsidP="00274F46">
            <w:pPr>
              <w:tabs>
                <w:tab w:val="left" w:pos="360"/>
              </w:tabs>
              <w:spacing w:line="254" w:lineRule="auto"/>
              <w:rPr>
                <w:rFonts w:ascii="Arial" w:hAnsi="Arial" w:cs="Arial"/>
                <w:sz w:val="16"/>
                <w:szCs w:val="36"/>
                <w:lang w:eastAsia="en-US"/>
              </w:rPr>
            </w:pPr>
            <w:r w:rsidRPr="00274F46">
              <w:rPr>
                <w:color w:val="000000"/>
                <w:kern w:val="24"/>
                <w:sz w:val="20"/>
                <w:szCs w:val="20"/>
                <w:lang w:eastAsia="en-US"/>
              </w:rPr>
              <w:t xml:space="preserve">MFIN </w:t>
            </w:r>
          </w:p>
        </w:tc>
      </w:tr>
      <w:tr w:rsidR="00274F46" w:rsidRPr="00274F46" w:rsidTr="00CA79F6">
        <w:trPr>
          <w:trHeight w:val="1017"/>
          <w:jc w:val="center"/>
        </w:trPr>
        <w:tc>
          <w:tcPr>
            <w:tcW w:w="2400" w:type="dxa"/>
            <w:tcBorders>
              <w:top w:val="single" w:sz="2" w:space="0" w:color="000000"/>
              <w:bottom w:val="single" w:sz="1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 xml:space="preserve">izvanproračunski korisnici proračuna JLP(R)S </w:t>
            </w:r>
          </w:p>
        </w:tc>
        <w:tc>
          <w:tcPr>
            <w:tcW w:w="3796" w:type="dxa"/>
            <w:tcBorders>
              <w:top w:val="single" w:sz="2" w:space="0" w:color="000000"/>
              <w:left w:val="single" w:sz="2" w:space="0" w:color="000000"/>
              <w:bottom w:val="single" w:sz="1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Bilanca,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prihodima i rashodima, primicima i izdacima, </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promjenama u vrijednosti i obujmu  imovine i obveza,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rashodima prema funkcijskoj klasifikaciji,</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Izvještaj o obvezama,</w:t>
            </w:r>
          </w:p>
          <w:p w:rsidR="00274F46" w:rsidRPr="00274F46" w:rsidRDefault="00274F46" w:rsidP="00274F46">
            <w:pPr>
              <w:numPr>
                <w:ilvl w:val="0"/>
                <w:numId w:val="13"/>
              </w:numPr>
              <w:tabs>
                <w:tab w:val="left" w:pos="219"/>
                <w:tab w:val="left" w:pos="2203"/>
              </w:tabs>
              <w:spacing w:line="257" w:lineRule="auto"/>
              <w:jc w:val="both"/>
              <w:rPr>
                <w:color w:val="000000"/>
                <w:kern w:val="24"/>
                <w:sz w:val="20"/>
                <w:szCs w:val="20"/>
              </w:rPr>
            </w:pPr>
            <w:r w:rsidRPr="00274F46">
              <w:rPr>
                <w:color w:val="000000"/>
                <w:kern w:val="24"/>
                <w:sz w:val="20"/>
                <w:szCs w:val="20"/>
              </w:rPr>
              <w:t xml:space="preserve">Izvještaj o EU sredstvima i </w:t>
            </w:r>
          </w:p>
          <w:p w:rsidR="00274F46" w:rsidRPr="00274F46" w:rsidRDefault="00274F46" w:rsidP="00274F46">
            <w:pPr>
              <w:numPr>
                <w:ilvl w:val="0"/>
                <w:numId w:val="13"/>
              </w:numPr>
              <w:tabs>
                <w:tab w:val="left" w:pos="219"/>
                <w:tab w:val="num" w:pos="720"/>
                <w:tab w:val="left" w:pos="2203"/>
              </w:tabs>
              <w:spacing w:line="254" w:lineRule="auto"/>
              <w:contextualSpacing/>
              <w:jc w:val="both"/>
              <w:rPr>
                <w:color w:val="000000"/>
                <w:kern w:val="24"/>
                <w:sz w:val="20"/>
                <w:szCs w:val="20"/>
              </w:rPr>
            </w:pPr>
            <w:r w:rsidRPr="00274F46">
              <w:rPr>
                <w:color w:val="000000"/>
                <w:kern w:val="24"/>
                <w:sz w:val="20"/>
                <w:szCs w:val="20"/>
              </w:rPr>
              <w:t>Bilješke</w:t>
            </w:r>
          </w:p>
        </w:tc>
        <w:tc>
          <w:tcPr>
            <w:tcW w:w="1307" w:type="dxa"/>
            <w:tcBorders>
              <w:top w:val="single" w:sz="2" w:space="0" w:color="000000"/>
              <w:left w:val="single" w:sz="2" w:space="0" w:color="000000"/>
              <w:bottom w:val="single" w:sz="12" w:space="0" w:color="000000"/>
              <w:right w:val="single" w:sz="2" w:space="0" w:color="000000"/>
            </w:tcBorders>
            <w:tcMar>
              <w:top w:w="15" w:type="dxa"/>
              <w:left w:w="107" w:type="dxa"/>
              <w:bottom w:w="0" w:type="dxa"/>
              <w:right w:w="107" w:type="dxa"/>
            </w:tcMar>
            <w:vAlign w:val="center"/>
            <w:hideMark/>
          </w:tcPr>
          <w:p w:rsidR="00274F46" w:rsidRPr="00274F46" w:rsidRDefault="00274F46" w:rsidP="00274F46">
            <w:pPr>
              <w:spacing w:line="254" w:lineRule="auto"/>
              <w:jc w:val="center"/>
              <w:rPr>
                <w:rFonts w:ascii="Arial" w:hAnsi="Arial" w:cs="Arial"/>
                <w:sz w:val="36"/>
                <w:szCs w:val="36"/>
                <w:lang w:eastAsia="en-US"/>
              </w:rPr>
            </w:pPr>
            <w:r w:rsidRPr="00274F46">
              <w:rPr>
                <w:color w:val="000000"/>
                <w:kern w:val="24"/>
                <w:sz w:val="20"/>
                <w:szCs w:val="20"/>
                <w:lang w:eastAsia="en-US"/>
              </w:rPr>
              <w:t>do 16. veljače 2026.</w:t>
            </w:r>
          </w:p>
        </w:tc>
        <w:tc>
          <w:tcPr>
            <w:tcW w:w="1843" w:type="dxa"/>
            <w:tcBorders>
              <w:top w:val="single" w:sz="2" w:space="0" w:color="000000"/>
              <w:left w:val="single" w:sz="2" w:space="0" w:color="000000"/>
              <w:bottom w:val="single" w:sz="12" w:space="0" w:color="000000"/>
            </w:tcBorders>
            <w:tcMar>
              <w:top w:w="15" w:type="dxa"/>
              <w:left w:w="107" w:type="dxa"/>
              <w:bottom w:w="0" w:type="dxa"/>
              <w:right w:w="107" w:type="dxa"/>
            </w:tcMar>
            <w:vAlign w:val="center"/>
            <w:hideMark/>
          </w:tcPr>
          <w:p w:rsidR="00274F46" w:rsidRPr="00274F46" w:rsidRDefault="00274F46" w:rsidP="00274F46">
            <w:pPr>
              <w:tabs>
                <w:tab w:val="left" w:pos="360"/>
              </w:tabs>
              <w:spacing w:line="254" w:lineRule="auto"/>
              <w:rPr>
                <w:color w:val="000000"/>
                <w:kern w:val="24"/>
                <w:sz w:val="20"/>
                <w:szCs w:val="20"/>
                <w:lang w:eastAsia="en-US"/>
              </w:rPr>
            </w:pPr>
            <w:r w:rsidRPr="00274F46">
              <w:rPr>
                <w:color w:val="000000"/>
                <w:kern w:val="24"/>
                <w:sz w:val="20"/>
                <w:szCs w:val="20"/>
                <w:lang w:eastAsia="en-US"/>
              </w:rPr>
              <w:t>Nadležna JLP(R)S</w:t>
            </w:r>
          </w:p>
          <w:p w:rsidR="00274F46" w:rsidRPr="00274F46" w:rsidRDefault="00274F46" w:rsidP="00274F46">
            <w:pPr>
              <w:tabs>
                <w:tab w:val="left" w:pos="360"/>
              </w:tabs>
              <w:spacing w:line="254" w:lineRule="auto"/>
              <w:rPr>
                <w:rFonts w:ascii="Arial" w:hAnsi="Arial" w:cs="Arial"/>
                <w:sz w:val="16"/>
                <w:szCs w:val="36"/>
                <w:lang w:eastAsia="en-US"/>
              </w:rPr>
            </w:pPr>
            <w:r w:rsidRPr="00274F46">
              <w:rPr>
                <w:color w:val="000000"/>
                <w:kern w:val="24"/>
                <w:sz w:val="20"/>
                <w:szCs w:val="20"/>
                <w:lang w:eastAsia="en-US"/>
              </w:rPr>
              <w:t>MFIN</w:t>
            </w:r>
          </w:p>
        </w:tc>
      </w:tr>
    </w:tbl>
    <w:p w:rsidR="00274F46" w:rsidRPr="00274F46" w:rsidRDefault="00274F46" w:rsidP="00274F46">
      <w:pPr>
        <w:jc w:val="both"/>
        <w:rPr>
          <w:rFonts w:ascii="Arial" w:hAnsi="Arial"/>
          <w:sz w:val="22"/>
          <w:szCs w:val="20"/>
          <w:highlight w:val="cyan"/>
        </w:rPr>
      </w:pPr>
    </w:p>
    <w:p w:rsidR="00274F46" w:rsidRPr="00274F46" w:rsidRDefault="00274F46" w:rsidP="00274F46">
      <w:pPr>
        <w:jc w:val="both"/>
        <w:rPr>
          <w:rFonts w:ascii="Arial" w:hAnsi="Arial"/>
          <w:sz w:val="22"/>
          <w:szCs w:val="20"/>
          <w:highlight w:val="cyan"/>
        </w:rPr>
      </w:pPr>
    </w:p>
    <w:p w:rsidR="00274F46" w:rsidRPr="00274F46" w:rsidRDefault="00274F46" w:rsidP="00274F46">
      <w:pPr>
        <w:pBdr>
          <w:top w:val="single" w:sz="4" w:space="1" w:color="auto"/>
          <w:left w:val="single" w:sz="4" w:space="4" w:color="auto"/>
          <w:bottom w:val="single" w:sz="4" w:space="1" w:color="auto"/>
          <w:right w:val="single" w:sz="4" w:space="4" w:color="auto"/>
        </w:pBdr>
        <w:tabs>
          <w:tab w:val="num" w:pos="142"/>
        </w:tabs>
        <w:spacing w:line="256" w:lineRule="auto"/>
        <w:jc w:val="both"/>
        <w:rPr>
          <w:b/>
          <w:bCs/>
          <w:szCs w:val="20"/>
        </w:rPr>
      </w:pPr>
      <w:r w:rsidRPr="00274F46">
        <w:rPr>
          <w:b/>
          <w:bCs/>
          <w:szCs w:val="20"/>
        </w:rPr>
        <w:lastRenderedPageBreak/>
        <w:t>Za predaju financijskih izvještaja za razdoblje od 1. siječnja do 31. prosinca 2025. potrebno je putem aplikacije RKPFI preuzeti ažurirani predložak obrazaca financijskih izvještaja.</w:t>
      </w:r>
    </w:p>
    <w:p w:rsidR="00274F46" w:rsidRPr="00274F46" w:rsidRDefault="00274F46" w:rsidP="00274F46">
      <w:pPr>
        <w:jc w:val="both"/>
        <w:rPr>
          <w:rFonts w:ascii="Arial" w:hAnsi="Arial"/>
          <w:sz w:val="22"/>
          <w:szCs w:val="20"/>
        </w:rPr>
      </w:pPr>
    </w:p>
    <w:p w:rsidR="00274F46" w:rsidRPr="00274F46" w:rsidRDefault="00274F46" w:rsidP="00274F46">
      <w:pPr>
        <w:tabs>
          <w:tab w:val="num" w:pos="142"/>
        </w:tabs>
        <w:spacing w:before="120" w:after="120" w:line="259" w:lineRule="auto"/>
        <w:ind w:left="284" w:hanging="284"/>
        <w:jc w:val="both"/>
        <w:rPr>
          <w:b/>
          <w:bCs/>
          <w:i/>
          <w:u w:val="single"/>
        </w:rPr>
      </w:pPr>
      <w:r w:rsidRPr="00274F46">
        <w:rPr>
          <w:b/>
          <w:bCs/>
          <w:i/>
          <w:u w:val="single"/>
        </w:rPr>
        <w:t>Odgoda predaje financijskih izvještaja za razdoblje od 1. siječnja do 31. prosinca 2025.</w:t>
      </w:r>
    </w:p>
    <w:p w:rsidR="00274F46" w:rsidRPr="00274F46" w:rsidRDefault="00274F46" w:rsidP="00274F46">
      <w:pPr>
        <w:jc w:val="both"/>
        <w:rPr>
          <w:color w:val="231F20"/>
          <w:shd w:val="clear" w:color="auto" w:fill="FFFFFF"/>
        </w:rPr>
      </w:pPr>
      <w:r w:rsidRPr="00274F46">
        <w:rPr>
          <w:color w:val="231F20"/>
          <w:shd w:val="clear" w:color="auto" w:fill="FFFFFF"/>
        </w:rPr>
        <w:t xml:space="preserve">Sukladno odredbama Pravilnika o financijskom izvještavanju u proračunskom računovodstvu, ako u vrijeme sastavljanja financijskih izvještaja nastanu izvanredni vanjski događaji koji se nisu mogli predvidjeti, spriječiti, otkloniti ili izbjeći, proračuni, proračunski i izvanproračunski korisnici iznimno mogu predati financijske izvještaje nakon proteka roka za predaju financijskih izvještaja temeljem prethodne suglasnosti Ministarstva financija. </w:t>
      </w:r>
    </w:p>
    <w:p w:rsidR="00274F46" w:rsidRPr="00274F46" w:rsidRDefault="00274F46" w:rsidP="00274F46">
      <w:pPr>
        <w:jc w:val="both"/>
        <w:rPr>
          <w:color w:val="231F20"/>
          <w:shd w:val="clear" w:color="auto" w:fill="FFFFFF"/>
        </w:rPr>
      </w:pPr>
    </w:p>
    <w:p w:rsidR="00274F46" w:rsidRPr="00274F46" w:rsidRDefault="00274F46" w:rsidP="00274F46">
      <w:pPr>
        <w:autoSpaceDE w:val="0"/>
        <w:autoSpaceDN w:val="0"/>
        <w:adjustRightInd w:val="0"/>
        <w:jc w:val="both"/>
        <w:rPr>
          <w:rFonts w:eastAsia="Calibri"/>
          <w:color w:val="000000"/>
          <w:lang w:eastAsia="en-US"/>
        </w:rPr>
      </w:pPr>
      <w:r w:rsidRPr="00274F46">
        <w:rPr>
          <w:rFonts w:eastAsia="Calibri"/>
          <w:color w:val="000000"/>
          <w:lang w:eastAsia="en-US"/>
        </w:rPr>
        <w:t xml:space="preserve">Ministarstvo financija suglasnost daje na temelju zahtjeva </w:t>
      </w:r>
      <w:r w:rsidRPr="00274F46">
        <w:rPr>
          <w:color w:val="231F20"/>
          <w:shd w:val="clear" w:color="auto" w:fill="FFFFFF"/>
        </w:rPr>
        <w:t>JLP(R)S</w:t>
      </w:r>
      <w:r w:rsidRPr="00274F46">
        <w:rPr>
          <w:rFonts w:eastAsia="Calibri"/>
          <w:color w:val="000000"/>
          <w:lang w:eastAsia="en-US"/>
        </w:rPr>
        <w:t>, proračunskih i izvanproračunskih korisnika, a koji mora biti dostavljen prije isteka roka za predaju pojedinog financijskog izvještaja i koji je potpisan od strane čelnika tijela. U suglasnosti se za svaki pojedini zahtjev utvrđuje do kada se produžuje rok za predaju financijskih izvještaja.</w:t>
      </w:r>
    </w:p>
    <w:p w:rsidR="00274F46" w:rsidRPr="00274F46" w:rsidRDefault="00274F46" w:rsidP="00274F46">
      <w:pPr>
        <w:autoSpaceDE w:val="0"/>
        <w:autoSpaceDN w:val="0"/>
        <w:adjustRightInd w:val="0"/>
        <w:jc w:val="both"/>
        <w:rPr>
          <w:rFonts w:eastAsia="Calibri"/>
          <w:color w:val="000000"/>
          <w:lang w:eastAsia="en-US"/>
        </w:rPr>
      </w:pPr>
    </w:p>
    <w:p w:rsidR="00274F46" w:rsidRPr="00274F46" w:rsidRDefault="00274F46" w:rsidP="00274F46">
      <w:pPr>
        <w:autoSpaceDE w:val="0"/>
        <w:autoSpaceDN w:val="0"/>
        <w:adjustRightInd w:val="0"/>
        <w:contextualSpacing/>
        <w:jc w:val="both"/>
        <w:rPr>
          <w:rFonts w:eastAsia="Calibri"/>
          <w:color w:val="000000"/>
          <w:lang w:eastAsia="en-US"/>
        </w:rPr>
      </w:pPr>
      <w:r w:rsidRPr="00274F46">
        <w:rPr>
          <w:rFonts w:eastAsia="Calibri"/>
          <w:b/>
          <w:color w:val="000000"/>
          <w:lang w:eastAsia="en-US"/>
        </w:rPr>
        <w:t>Financijski izvještaji predani izvan roka propisanog Pravilnikom o financijskom izvještavanju u proračunskom računovodstvu, ali unutar roka danog u suglasnosti, smatraju se predanima na vrijeme</w:t>
      </w:r>
      <w:r w:rsidRPr="00274F46">
        <w:rPr>
          <w:rFonts w:eastAsia="Calibri"/>
          <w:color w:val="000000"/>
          <w:lang w:eastAsia="en-US"/>
        </w:rPr>
        <w:t>. Navedeno naglašavamo zbog popunjavanja Upitnika o fiskalnoj odgovornosti koji je jedan od temelja za davanje Izjave o fiskalnoj odgovornosti, koja je propisana Zakonom o fiskalnoj odgovornosti</w:t>
      </w:r>
      <w:r w:rsidRPr="00274F46">
        <w:rPr>
          <w:rFonts w:eastAsia="Calibri"/>
          <w:color w:val="000000"/>
          <w:vertAlign w:val="superscript"/>
          <w:lang w:eastAsia="en-US"/>
        </w:rPr>
        <w:footnoteReference w:id="7"/>
      </w:r>
      <w:r w:rsidRPr="00274F46">
        <w:rPr>
          <w:rFonts w:eastAsia="Calibri"/>
          <w:color w:val="000000"/>
          <w:lang w:eastAsia="en-US"/>
        </w:rPr>
        <w:t>. Naime, u Upitniku o fiskalnoj odgovornosti pitanjem pod rednim brojem 59. provjerava se poštivanje rokova predaje financijskih izvještaja utvrđenih Pravilnikom o financijskom izvještavanju u proračunskom računovodstvu. Ukoliko su financijski izvještaji predani unutar rokova propisanih Pravilnikom o financijskom izvještavanju u proračunskom računovodstvu odnosno unutar odgođenog roka danog u suglasnosti Ministarstva financija, na pitanje broj 59. iz Upitnika odgovara se potvrdno.</w:t>
      </w:r>
    </w:p>
    <w:p w:rsidR="00274F46" w:rsidRPr="00274F46" w:rsidRDefault="00274F46" w:rsidP="00274F46">
      <w:pPr>
        <w:autoSpaceDE w:val="0"/>
        <w:autoSpaceDN w:val="0"/>
        <w:adjustRightInd w:val="0"/>
        <w:contextualSpacing/>
        <w:jc w:val="both"/>
        <w:rPr>
          <w:rFonts w:eastAsia="Calibri"/>
          <w:color w:val="000000"/>
          <w:lang w:eastAsia="en-US"/>
        </w:rPr>
      </w:pPr>
    </w:p>
    <w:p w:rsidR="00274F46" w:rsidRPr="00274F46" w:rsidRDefault="00274F46" w:rsidP="00274F46">
      <w:pPr>
        <w:tabs>
          <w:tab w:val="num" w:pos="142"/>
        </w:tabs>
        <w:spacing w:before="120" w:after="120" w:line="259" w:lineRule="auto"/>
        <w:jc w:val="both"/>
        <w:rPr>
          <w:b/>
          <w:bCs/>
          <w:i/>
          <w:u w:val="single"/>
        </w:rPr>
      </w:pPr>
      <w:r w:rsidRPr="00274F46">
        <w:rPr>
          <w:b/>
          <w:bCs/>
          <w:i/>
          <w:u w:val="single"/>
        </w:rPr>
        <w:t>Predaja financijskih izvještaja za razdoblje od 1. siječnja do 31. prosinca 2025. Državnom uredu za reviziju</w:t>
      </w:r>
    </w:p>
    <w:p w:rsidR="00274F46" w:rsidRPr="00274F46" w:rsidRDefault="00274F46" w:rsidP="00274F46">
      <w:pPr>
        <w:autoSpaceDE w:val="0"/>
        <w:autoSpaceDN w:val="0"/>
        <w:adjustRightInd w:val="0"/>
        <w:contextualSpacing/>
        <w:jc w:val="both"/>
        <w:rPr>
          <w:rFonts w:eastAsia="Calibri"/>
          <w:b/>
          <w:color w:val="000000"/>
          <w:lang w:eastAsia="en-US"/>
        </w:rPr>
      </w:pPr>
      <w:r w:rsidRPr="00274F46">
        <w:rPr>
          <w:rFonts w:eastAsia="Calibri"/>
          <w:color w:val="000000"/>
          <w:lang w:eastAsia="en-US"/>
        </w:rPr>
        <w:t>Pravilnikom o financijskom izvještavanju u proračunskom računovodstvu propisano je da proračuni, proračunski i izvanproračunski korisnici predaju financijske izvještaje u elektroničkom obliku Ministarstvu financija putem aplikacije RKPFI.</w:t>
      </w:r>
    </w:p>
    <w:p w:rsidR="00274F46" w:rsidRPr="00274F46" w:rsidRDefault="00274F46" w:rsidP="00274F46">
      <w:pPr>
        <w:autoSpaceDE w:val="0"/>
        <w:autoSpaceDN w:val="0"/>
        <w:adjustRightInd w:val="0"/>
        <w:contextualSpacing/>
        <w:jc w:val="both"/>
        <w:rPr>
          <w:rFonts w:eastAsia="Calibri"/>
          <w:color w:val="000000"/>
          <w:lang w:eastAsia="en-US"/>
        </w:rPr>
      </w:pPr>
    </w:p>
    <w:p w:rsidR="00274F46" w:rsidRPr="00274F46" w:rsidRDefault="00274F46" w:rsidP="00274F4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contextualSpacing/>
        <w:jc w:val="both"/>
        <w:rPr>
          <w:rFonts w:eastAsia="Calibri"/>
          <w:b/>
          <w:color w:val="000000"/>
          <w:lang w:eastAsia="en-US"/>
        </w:rPr>
      </w:pPr>
      <w:r w:rsidRPr="00274F46">
        <w:rPr>
          <w:rFonts w:eastAsia="Calibri"/>
          <w:b/>
          <w:color w:val="000000"/>
          <w:lang w:eastAsia="en-US"/>
        </w:rPr>
        <w:t xml:space="preserve">Godišnji financijski izvještaji obveznika proračunskog računovodstva koji su predani Ministarstvu financija putem aplikacije RKPFI, smatraju se predanim i Državnom uredu za reviziju. </w:t>
      </w:r>
    </w:p>
    <w:p w:rsidR="00274F46" w:rsidRPr="00274F46" w:rsidRDefault="00274F46" w:rsidP="00274F46">
      <w:pPr>
        <w:autoSpaceDE w:val="0"/>
        <w:autoSpaceDN w:val="0"/>
        <w:adjustRightInd w:val="0"/>
        <w:contextualSpacing/>
        <w:jc w:val="both"/>
        <w:rPr>
          <w:rFonts w:eastAsia="Calibri"/>
          <w:color w:val="000000"/>
          <w:lang w:eastAsia="en-US"/>
        </w:rPr>
      </w:pPr>
    </w:p>
    <w:p w:rsidR="00274F46" w:rsidRPr="00274F46" w:rsidRDefault="00274F46" w:rsidP="00274F46">
      <w:pPr>
        <w:tabs>
          <w:tab w:val="num" w:pos="142"/>
        </w:tabs>
        <w:spacing w:before="120" w:after="120" w:line="259" w:lineRule="auto"/>
        <w:jc w:val="both"/>
        <w:rPr>
          <w:b/>
          <w:bCs/>
          <w:i/>
          <w:u w:val="single"/>
        </w:rPr>
      </w:pPr>
      <w:r w:rsidRPr="00274F46">
        <w:rPr>
          <w:b/>
          <w:bCs/>
          <w:i/>
          <w:u w:val="single"/>
        </w:rPr>
        <w:t>Korisnički priručnici</w:t>
      </w:r>
    </w:p>
    <w:p w:rsidR="00274F46" w:rsidRPr="00274F46" w:rsidRDefault="00274F46" w:rsidP="00274F46">
      <w:pPr>
        <w:jc w:val="both"/>
        <w:rPr>
          <w:lang w:eastAsia="en-GB"/>
        </w:rPr>
      </w:pPr>
      <w:r w:rsidRPr="00274F46">
        <w:rPr>
          <w:bCs/>
          <w:szCs w:val="20"/>
        </w:rPr>
        <w:t xml:space="preserve">Korisnički priručnici za aplikaciju RKPFI </w:t>
      </w:r>
      <w:r w:rsidRPr="00274F46">
        <w:rPr>
          <w:lang w:eastAsia="en-GB"/>
        </w:rPr>
        <w:t xml:space="preserve">objavljeni su na poveznici </w:t>
      </w:r>
      <w:hyperlink r:id="rId13" w:history="1">
        <w:r w:rsidRPr="00274F46">
          <w:rPr>
            <w:color w:val="0000FF"/>
            <w:u w:val="single"/>
            <w:lang w:eastAsia="en-GB"/>
          </w:rPr>
          <w:t>https://rkpfi.drzavna-riznica.hr/RKPFI/Home/UserManual</w:t>
        </w:r>
      </w:hyperlink>
      <w:r w:rsidRPr="00274F46">
        <w:rPr>
          <w:color w:val="000000"/>
          <w:lang w:eastAsia="en-GB"/>
        </w:rPr>
        <w:t xml:space="preserve"> te </w:t>
      </w:r>
      <w:r w:rsidRPr="00274F46">
        <w:rPr>
          <w:lang w:eastAsia="en-GB"/>
        </w:rPr>
        <w:t>sadrže sve važne informacije potrebne za razumijevanje i uspješno korištenje aplikacije.</w:t>
      </w:r>
    </w:p>
    <w:p w:rsidR="00274F46" w:rsidRPr="00274F46" w:rsidRDefault="00274F46" w:rsidP="00274F46">
      <w:pPr>
        <w:jc w:val="both"/>
        <w:rPr>
          <w:bCs/>
          <w:szCs w:val="20"/>
        </w:rPr>
      </w:pPr>
    </w:p>
    <w:p w:rsidR="00274F46" w:rsidRPr="00274F46" w:rsidRDefault="00274F46" w:rsidP="00274F4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274F46">
        <w:rPr>
          <w:b/>
        </w:rPr>
        <w:t>Slijedom izmjena odnosno dorada u aplikaciji RKPFI, korisnički priručnici ažurirani su s opisom mogućnosti i procedura ilustriranih slikama korisničkog sučelja.</w:t>
      </w:r>
    </w:p>
    <w:p w:rsidR="00274F46" w:rsidRPr="00274F46" w:rsidRDefault="00274F46" w:rsidP="00274F46">
      <w:pPr>
        <w:jc w:val="both"/>
        <w:rPr>
          <w:bCs/>
          <w:szCs w:val="20"/>
        </w:rPr>
      </w:pPr>
    </w:p>
    <w:p w:rsidR="00274F46" w:rsidRPr="00274F46" w:rsidRDefault="00274F46" w:rsidP="00274F46">
      <w:pPr>
        <w:jc w:val="both"/>
        <w:rPr>
          <w:bCs/>
          <w:szCs w:val="20"/>
        </w:rPr>
      </w:pPr>
      <w:r w:rsidRPr="00274F46">
        <w:rPr>
          <w:b/>
          <w:lang w:eastAsia="en-GB"/>
        </w:rPr>
        <w:t xml:space="preserve">Sva pitanja na koja obveznici ne mogu pronaći odgovore u priručnicima, kao i pitanja  vezana uz Registar proračunskih i izvanproračunskih korisnika te podnošenje financijskih izvještaja obveznici mogu dostaviti na službenu adresu elektroničke pošte: </w:t>
      </w:r>
      <w:hyperlink r:id="rId14" w:history="1">
        <w:r w:rsidRPr="00274F46">
          <w:rPr>
            <w:b/>
            <w:color w:val="0000FF"/>
            <w:u w:val="single"/>
            <w:lang w:eastAsia="en-GB"/>
          </w:rPr>
          <w:t>rkpfi@mfin.hr</w:t>
        </w:r>
      </w:hyperlink>
      <w:r w:rsidRPr="00274F46">
        <w:rPr>
          <w:b/>
          <w:lang w:eastAsia="en-GB"/>
        </w:rPr>
        <w:t>.</w:t>
      </w:r>
    </w:p>
    <w:p w:rsidR="00274F46" w:rsidRPr="00274F46" w:rsidRDefault="00274F46" w:rsidP="00274F46">
      <w:pPr>
        <w:numPr>
          <w:ilvl w:val="0"/>
          <w:numId w:val="6"/>
        </w:numPr>
        <w:spacing w:line="252" w:lineRule="auto"/>
        <w:jc w:val="both"/>
        <w:outlineLvl w:val="0"/>
        <w:rPr>
          <w:b/>
          <w:bCs/>
          <w:szCs w:val="20"/>
          <w:lang/>
        </w:rPr>
      </w:pPr>
      <w:r w:rsidRPr="00274F46">
        <w:rPr>
          <w:b/>
          <w:bCs/>
          <w:szCs w:val="20"/>
          <w:lang/>
        </w:rPr>
        <w:t>Popunjavanje obrazaca godišnjih financijskih izvještaja</w:t>
      </w:r>
    </w:p>
    <w:p w:rsidR="00274F46" w:rsidRPr="00274F46" w:rsidRDefault="00274F46" w:rsidP="00274F46">
      <w:pPr>
        <w:spacing w:line="252" w:lineRule="auto"/>
        <w:jc w:val="both"/>
      </w:pPr>
    </w:p>
    <w:p w:rsidR="00274F46" w:rsidRPr="00274F46" w:rsidRDefault="00274F46" w:rsidP="00274F46">
      <w:pPr>
        <w:jc w:val="both"/>
      </w:pPr>
      <w:r w:rsidRPr="00274F46">
        <w:t xml:space="preserve">Člankom 7. stavkom 5. Pravilnika o financijskom izvještavanju u proračunskom računovodstvu propisano je da se podaci koji se odnose na novčane iznose u obrascima financijskih izvještaja iskazuju punim brojem sa dvije decimale u službenoj valuti Republike Hrvatske. </w:t>
      </w:r>
    </w:p>
    <w:p w:rsidR="00274F46" w:rsidRPr="00274F46" w:rsidRDefault="00274F46" w:rsidP="00274F46">
      <w:pPr>
        <w:spacing w:after="200"/>
        <w:contextualSpacing/>
        <w:jc w:val="both"/>
        <w:rPr>
          <w:rFonts w:eastAsia="Calibri"/>
          <w:lang w:eastAsia="en-US"/>
        </w:rPr>
      </w:pPr>
    </w:p>
    <w:p w:rsidR="00274F46" w:rsidRPr="00274F46" w:rsidRDefault="00274F46" w:rsidP="00274F46">
      <w:pPr>
        <w:numPr>
          <w:ilvl w:val="0"/>
          <w:numId w:val="7"/>
        </w:numPr>
        <w:spacing w:line="252" w:lineRule="auto"/>
        <w:ind w:left="714" w:hanging="357"/>
        <w:jc w:val="both"/>
        <w:outlineLvl w:val="1"/>
        <w:rPr>
          <w:b/>
          <w:lang/>
        </w:rPr>
      </w:pPr>
      <w:r w:rsidRPr="00274F46">
        <w:rPr>
          <w:b/>
          <w:lang/>
        </w:rPr>
        <w:t>Zaglavlje obrazaca financijskih izvještaja</w:t>
      </w:r>
    </w:p>
    <w:p w:rsidR="00274F46" w:rsidRPr="00274F46" w:rsidRDefault="00274F46" w:rsidP="00274F46">
      <w:pPr>
        <w:spacing w:line="252" w:lineRule="auto"/>
        <w:jc w:val="both"/>
      </w:pPr>
    </w:p>
    <w:p w:rsidR="00274F46" w:rsidRPr="00274F46" w:rsidRDefault="00274F46" w:rsidP="00274F46">
      <w:pPr>
        <w:spacing w:line="252" w:lineRule="auto"/>
        <w:jc w:val="both"/>
      </w:pPr>
      <w:r w:rsidRPr="00274F46">
        <w:t>U zaglavlju pojedinog obrasca financijskih izvještaja svakom subjektu je prikazan podatak o RKP broju i nazivu obveznika financijskog izvještavanja, razina financijskog izvještavanja te izvještajno razdoblje za koje se financijski izvještaj podnosi.</w:t>
      </w:r>
    </w:p>
    <w:p w:rsidR="00274F46" w:rsidRPr="00274F46" w:rsidRDefault="00274F46" w:rsidP="00274F46">
      <w:pPr>
        <w:spacing w:line="252" w:lineRule="auto"/>
        <w:jc w:val="both"/>
      </w:pPr>
    </w:p>
    <w:p w:rsidR="00274F46" w:rsidRPr="00274F46" w:rsidRDefault="00274F46" w:rsidP="00274F46">
      <w:pPr>
        <w:spacing w:line="252" w:lineRule="auto"/>
        <w:jc w:val="both"/>
      </w:pPr>
      <w:r w:rsidRPr="00274F46">
        <w:rPr>
          <w:rFonts w:ascii="Arial" w:hAnsi="Arial"/>
          <w:noProof/>
          <w:sz w:val="22"/>
          <w:szCs w:val="20"/>
        </w:rPr>
        <w:drawing>
          <wp:inline distT="0" distB="0" distL="0" distR="0">
            <wp:extent cx="5760720" cy="367030"/>
            <wp:effectExtent l="57150" t="57150" r="106680" b="10922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367030"/>
                    </a:xfrm>
                    <a:prstGeom prst="rect">
                      <a:avLst/>
                    </a:prstGeom>
                    <a:ln>
                      <a:solidFill>
                        <a:sysClr val="windowText" lastClr="000000"/>
                      </a:solidFill>
                    </a:ln>
                    <a:effectLst>
                      <a:outerShdw blurRad="50800" dist="38100" dir="2700000" algn="tl" rotWithShape="0">
                        <a:prstClr val="black">
                          <a:alpha val="40000"/>
                        </a:prstClr>
                      </a:outerShdw>
                      <a:softEdge rad="12700"/>
                    </a:effectLst>
                  </pic:spPr>
                </pic:pic>
              </a:graphicData>
            </a:graphic>
          </wp:inline>
        </w:drawing>
      </w:r>
    </w:p>
    <w:p w:rsidR="00274F46" w:rsidRPr="00274F46" w:rsidRDefault="00274F46" w:rsidP="00274F46">
      <w:pPr>
        <w:spacing w:line="252" w:lineRule="auto"/>
        <w:jc w:val="both"/>
      </w:pPr>
    </w:p>
    <w:p w:rsidR="00274F46" w:rsidRPr="00274F46" w:rsidRDefault="00274F46" w:rsidP="00274F46">
      <w:pPr>
        <w:spacing w:line="252" w:lineRule="auto"/>
        <w:jc w:val="both"/>
      </w:pPr>
      <w:r w:rsidRPr="00274F46">
        <w:t xml:space="preserve">Prilikom preuzimanja predloška financijskih izvještaja kroz aplikaciju RKPFI, </w:t>
      </w:r>
      <w:r w:rsidRPr="00274F46">
        <w:rPr>
          <w:b/>
        </w:rPr>
        <w:t>podaci se automatski popunjavaju u zaglavlje onih obrazaca financijskih za koje postoji obveza predaje u pojedinom izvještajnom razdoblju</w:t>
      </w:r>
      <w:r w:rsidRPr="00274F46">
        <w:t>. Za izvještajno razdoblje od 1. siječnja do 31. prosinca 2025. zaglavlje je popunjeno na svim obrascima koji se predaju.</w:t>
      </w:r>
    </w:p>
    <w:p w:rsidR="00274F46" w:rsidRPr="00274F46" w:rsidRDefault="00274F46" w:rsidP="00274F46">
      <w:pPr>
        <w:spacing w:line="252" w:lineRule="auto"/>
        <w:jc w:val="both"/>
        <w:rPr>
          <w:b/>
          <w:lang/>
        </w:rPr>
      </w:pPr>
    </w:p>
    <w:p w:rsidR="00274F46" w:rsidRPr="00274F46" w:rsidRDefault="00274F46" w:rsidP="00274F46">
      <w:pPr>
        <w:numPr>
          <w:ilvl w:val="0"/>
          <w:numId w:val="7"/>
        </w:numPr>
        <w:spacing w:line="252" w:lineRule="auto"/>
        <w:ind w:left="714" w:hanging="357"/>
        <w:jc w:val="both"/>
        <w:outlineLvl w:val="1"/>
        <w:rPr>
          <w:b/>
          <w:lang/>
        </w:rPr>
      </w:pPr>
      <w:r w:rsidRPr="00274F46">
        <w:rPr>
          <w:b/>
          <w:lang/>
        </w:rPr>
        <w:t xml:space="preserve">Izvještaj o prihodima i rashodima, primicima i izdacima na obrascu PR-RAS </w:t>
      </w:r>
    </w:p>
    <w:p w:rsidR="00274F46" w:rsidRPr="00274F46" w:rsidRDefault="00274F46" w:rsidP="00274F46">
      <w:pPr>
        <w:spacing w:line="252" w:lineRule="auto"/>
        <w:jc w:val="both"/>
      </w:pPr>
    </w:p>
    <w:p w:rsidR="00274F46" w:rsidRPr="00274F46" w:rsidRDefault="00274F46" w:rsidP="00274F46">
      <w:pPr>
        <w:jc w:val="both"/>
      </w:pPr>
      <w:r w:rsidRPr="00274F46">
        <w:t>U Izvještaju za razdoblje od 1. siječnja do 31. prosinca 2025. popunjavaju se oba stupca obrasca PR-RAS. Iznimka su samo korisnici koji su osnovani tijekom 2025. i korisnici koji su od 1. siječnja 2025. prešli iz neprofitnog u proračunski sustav. Oni popunjavaju samo stupac "</w:t>
      </w:r>
      <w:r w:rsidRPr="00274F46">
        <w:rPr>
          <w:i/>
        </w:rPr>
        <w:t>Ostvareno u izvještajnom razdoblju tekuće godine</w:t>
      </w:r>
      <w:r w:rsidRPr="00274F46">
        <w:t>" budući da u 2024. ili nisu poslovali ili su poslovali, ali nisu bili obveznici izvještavanja sukladno pravilima proračunskog računovodstva.</w:t>
      </w:r>
    </w:p>
    <w:p w:rsidR="00274F46" w:rsidRPr="00274F46" w:rsidRDefault="00274F46" w:rsidP="00274F46">
      <w:pPr>
        <w:jc w:val="both"/>
      </w:pPr>
    </w:p>
    <w:p w:rsidR="00274F46" w:rsidRPr="00274F46" w:rsidRDefault="00274F46" w:rsidP="00274F46">
      <w:pPr>
        <w:pBdr>
          <w:top w:val="single" w:sz="4" w:space="1" w:color="auto"/>
          <w:left w:val="single" w:sz="4" w:space="4" w:color="auto"/>
          <w:bottom w:val="single" w:sz="4" w:space="1" w:color="auto"/>
          <w:right w:val="single" w:sz="4" w:space="4" w:color="auto"/>
        </w:pBdr>
        <w:jc w:val="both"/>
        <w:rPr>
          <w:b/>
        </w:rPr>
      </w:pPr>
      <w:r w:rsidRPr="00274F46">
        <w:t xml:space="preserve">Kod preuzimanja predloška financijskih izvještaja iz aplikacije RKPFI, podaci koji se u obrazac PR-RAS unose u stupac </w:t>
      </w:r>
      <w:r w:rsidRPr="00274F46">
        <w:rPr>
          <w:b/>
        </w:rPr>
        <w:t>„</w:t>
      </w:r>
      <w:r w:rsidRPr="00274F46">
        <w:rPr>
          <w:b/>
          <w:i/>
        </w:rPr>
        <w:t>Ostvareno u izvještajnom razdoblju prethodne godine</w:t>
      </w:r>
      <w:r w:rsidRPr="00274F46">
        <w:rPr>
          <w:b/>
        </w:rPr>
        <w:t>“ bit će automatski popunjeni podacima iz obrasca za isto izvještajno razdoblje prethodne godine koji su bili predani putem aplikacije RKPFI.</w:t>
      </w:r>
    </w:p>
    <w:p w:rsidR="00274F46" w:rsidRPr="00274F46" w:rsidRDefault="00274F46" w:rsidP="00274F46">
      <w:pPr>
        <w:pBdr>
          <w:top w:val="single" w:sz="4" w:space="1" w:color="auto"/>
          <w:left w:val="single" w:sz="4" w:space="4" w:color="auto"/>
          <w:bottom w:val="single" w:sz="4" w:space="1" w:color="auto"/>
          <w:right w:val="single" w:sz="4" w:space="4" w:color="auto"/>
        </w:pBdr>
        <w:jc w:val="both"/>
        <w:rPr>
          <w:b/>
        </w:rPr>
      </w:pPr>
    </w:p>
    <w:p w:rsidR="00274F46" w:rsidRPr="00274F46" w:rsidRDefault="00274F46" w:rsidP="00274F46">
      <w:pPr>
        <w:pBdr>
          <w:top w:val="single" w:sz="4" w:space="1" w:color="auto"/>
          <w:left w:val="single" w:sz="4" w:space="4" w:color="auto"/>
          <w:bottom w:val="single" w:sz="4" w:space="1" w:color="auto"/>
          <w:right w:val="single" w:sz="4" w:space="4" w:color="auto"/>
        </w:pBdr>
        <w:jc w:val="both"/>
        <w:rPr>
          <w:b/>
        </w:rPr>
      </w:pPr>
      <w:r w:rsidRPr="00274F46">
        <w:rPr>
          <w:b/>
        </w:rPr>
        <w:t>Iznimno, slijedom izmjena obrasca PR-RAS u automatskom popunjavanju određene šifre neće biti popunjene te ih je potrebno ručno unijeti.</w:t>
      </w:r>
    </w:p>
    <w:p w:rsidR="00274F46" w:rsidRPr="00274F46" w:rsidRDefault="00274F46" w:rsidP="00274F46">
      <w:pPr>
        <w:jc w:val="both"/>
        <w:rPr>
          <w:b/>
        </w:rPr>
      </w:pPr>
    </w:p>
    <w:p w:rsidR="00274F46" w:rsidRPr="00274F46" w:rsidRDefault="00274F46" w:rsidP="00274F46">
      <w:pPr>
        <w:jc w:val="both"/>
      </w:pPr>
      <w:r w:rsidRPr="00274F46">
        <w:rPr>
          <w:i/>
        </w:rPr>
        <w:t>Okružnicom o sastavljanju i predaji financijskih izvještaja proračuna, proračunskih i izvanproračunskih korisnika državnog proračuna te proračunskih i izvanproračunskih korisnika proračuna jedinica lokalne i područne (regionalne) samouprave za razdoblje od 1. siječnja do 31. ožujka 2025. i druge aktualnosti</w:t>
      </w:r>
      <w:r w:rsidRPr="00274F46">
        <w:t xml:space="preserve"> (KLASA: 400-02/25-01/14, URBROJ: 513-</w:t>
      </w:r>
      <w:r w:rsidRPr="00274F46">
        <w:lastRenderedPageBreak/>
        <w:t>05-03-25-1) dane su upute za popunjavanje određenih kategorija prihoda, rashoda, primitaka i izdataka, i to za sljedeće kategorije:</w:t>
      </w:r>
    </w:p>
    <w:p w:rsidR="00274F46" w:rsidRPr="00274F46" w:rsidRDefault="00274F46" w:rsidP="00274F46">
      <w:pPr>
        <w:numPr>
          <w:ilvl w:val="0"/>
          <w:numId w:val="17"/>
        </w:numPr>
        <w:spacing w:after="160"/>
        <w:contextualSpacing/>
        <w:jc w:val="both"/>
        <w:rPr>
          <w:rFonts w:eastAsia="Calibri"/>
        </w:rPr>
      </w:pPr>
      <w:r w:rsidRPr="00274F46">
        <w:rPr>
          <w:rFonts w:eastAsia="Calibri"/>
        </w:rPr>
        <w:t>naknade za priređivanje igara na sreću,</w:t>
      </w:r>
    </w:p>
    <w:p w:rsidR="00274F46" w:rsidRPr="00274F46" w:rsidRDefault="00274F46" w:rsidP="00274F46">
      <w:pPr>
        <w:numPr>
          <w:ilvl w:val="0"/>
          <w:numId w:val="17"/>
        </w:numPr>
        <w:spacing w:after="160"/>
        <w:contextualSpacing/>
        <w:jc w:val="both"/>
        <w:rPr>
          <w:rFonts w:eastAsia="Calibri"/>
        </w:rPr>
      </w:pPr>
      <w:r w:rsidRPr="00274F46">
        <w:rPr>
          <w:rFonts w:eastAsia="Calibri"/>
        </w:rPr>
        <w:t>pomoći izravnanja za decentralizirane funkcije i fiskalnog izravnanja,</w:t>
      </w:r>
    </w:p>
    <w:p w:rsidR="00274F46" w:rsidRPr="00274F46" w:rsidRDefault="00274F46" w:rsidP="00274F46">
      <w:pPr>
        <w:numPr>
          <w:ilvl w:val="0"/>
          <w:numId w:val="17"/>
        </w:numPr>
        <w:spacing w:after="160"/>
        <w:contextualSpacing/>
        <w:jc w:val="both"/>
        <w:rPr>
          <w:rFonts w:eastAsia="Calibri"/>
        </w:rPr>
      </w:pPr>
      <w:r w:rsidRPr="00274F46">
        <w:rPr>
          <w:rFonts w:eastAsia="Calibri"/>
        </w:rPr>
        <w:t>rashodi lijekova i potrošnog medicinskog materijala kod zdravstvenih ustanova,</w:t>
      </w:r>
    </w:p>
    <w:p w:rsidR="00274F46" w:rsidRPr="00274F46" w:rsidRDefault="00274F46" w:rsidP="00274F46">
      <w:pPr>
        <w:numPr>
          <w:ilvl w:val="0"/>
          <w:numId w:val="17"/>
        </w:numPr>
        <w:spacing w:after="160"/>
        <w:contextualSpacing/>
        <w:jc w:val="both"/>
        <w:rPr>
          <w:rFonts w:eastAsia="Calibri"/>
        </w:rPr>
      </w:pPr>
      <w:r w:rsidRPr="00274F46">
        <w:rPr>
          <w:rFonts w:eastAsia="Calibri"/>
        </w:rPr>
        <w:t>depoziti u kreditnim i ostalim financijskim institucijama (primici i izdaci),</w:t>
      </w:r>
    </w:p>
    <w:p w:rsidR="00274F46" w:rsidRPr="00274F46" w:rsidRDefault="00274F46" w:rsidP="00274F46">
      <w:pPr>
        <w:numPr>
          <w:ilvl w:val="0"/>
          <w:numId w:val="17"/>
        </w:numPr>
        <w:spacing w:after="160"/>
        <w:contextualSpacing/>
        <w:jc w:val="both"/>
        <w:rPr>
          <w:rFonts w:eastAsia="Calibri"/>
        </w:rPr>
      </w:pPr>
      <w:r w:rsidRPr="00274F46">
        <w:rPr>
          <w:rFonts w:eastAsia="Calibri"/>
        </w:rPr>
        <w:t>jamčevnipolozi (primici i izdaci),</w:t>
      </w:r>
    </w:p>
    <w:p w:rsidR="00274F46" w:rsidRPr="00274F46" w:rsidRDefault="00274F46" w:rsidP="00274F46">
      <w:pPr>
        <w:numPr>
          <w:ilvl w:val="0"/>
          <w:numId w:val="17"/>
        </w:numPr>
        <w:spacing w:after="160"/>
        <w:contextualSpacing/>
        <w:jc w:val="both"/>
        <w:rPr>
          <w:rFonts w:eastAsia="Calibri"/>
        </w:rPr>
      </w:pPr>
      <w:r w:rsidRPr="00274F46">
        <w:rPr>
          <w:rFonts w:eastAsia="Calibri"/>
        </w:rPr>
        <w:t>porez na nekretnine,</w:t>
      </w:r>
    </w:p>
    <w:p w:rsidR="00274F46" w:rsidRPr="00274F46" w:rsidRDefault="00274F46" w:rsidP="00274F46">
      <w:pPr>
        <w:numPr>
          <w:ilvl w:val="0"/>
          <w:numId w:val="17"/>
        </w:numPr>
        <w:spacing w:after="160"/>
        <w:contextualSpacing/>
        <w:jc w:val="both"/>
        <w:rPr>
          <w:rFonts w:eastAsia="Calibri"/>
        </w:rPr>
      </w:pPr>
      <w:r w:rsidRPr="00274F46">
        <w:rPr>
          <w:rFonts w:eastAsia="Calibri"/>
        </w:rPr>
        <w:t>specifične kategorije prihoda i rashoda za potrebe statističkog izvještavanja u okviru obveznih analitičkih podataka.</w:t>
      </w:r>
    </w:p>
    <w:p w:rsidR="00274F46" w:rsidRPr="00274F46" w:rsidRDefault="00274F46" w:rsidP="00274F46">
      <w:pPr>
        <w:spacing w:line="252" w:lineRule="auto"/>
        <w:jc w:val="both"/>
        <w:rPr>
          <w:b/>
          <w:lang/>
        </w:rPr>
      </w:pPr>
    </w:p>
    <w:p w:rsidR="00274F46" w:rsidRPr="00274F46" w:rsidRDefault="00274F46" w:rsidP="00274F46">
      <w:pPr>
        <w:numPr>
          <w:ilvl w:val="0"/>
          <w:numId w:val="7"/>
        </w:numPr>
        <w:spacing w:line="252" w:lineRule="auto"/>
        <w:ind w:left="714" w:hanging="357"/>
        <w:jc w:val="both"/>
        <w:outlineLvl w:val="1"/>
        <w:rPr>
          <w:b/>
          <w:lang/>
        </w:rPr>
      </w:pPr>
      <w:r w:rsidRPr="00274F46">
        <w:rPr>
          <w:b/>
          <w:lang/>
        </w:rPr>
        <w:t>Izvještaj o rashodima prema funkcijskoj klasifikaciji na obrascu RAS-funkcijski</w:t>
      </w:r>
    </w:p>
    <w:p w:rsidR="00274F46" w:rsidRPr="00274F46" w:rsidRDefault="00274F46" w:rsidP="00274F46">
      <w:pPr>
        <w:jc w:val="both"/>
        <w:rPr>
          <w:rFonts w:ascii="Arial" w:hAnsi="Arial"/>
          <w:sz w:val="22"/>
          <w:szCs w:val="20"/>
          <w:lang/>
        </w:rPr>
      </w:pPr>
    </w:p>
    <w:p w:rsidR="00274F46" w:rsidRPr="00274F46" w:rsidRDefault="00274F46" w:rsidP="00274F46">
      <w:pPr>
        <w:jc w:val="both"/>
      </w:pPr>
      <w:r w:rsidRPr="00274F46">
        <w:rPr>
          <w:szCs w:val="20"/>
        </w:rPr>
        <w:t xml:space="preserve">U obrascu </w:t>
      </w:r>
      <w:r w:rsidRPr="00274F46">
        <w:t>RAS-funkcijski</w:t>
      </w:r>
      <w:r w:rsidRPr="00274F46">
        <w:rPr>
          <w:szCs w:val="20"/>
        </w:rPr>
        <w:t xml:space="preserve"> popunjavaju se podaci </w:t>
      </w:r>
      <w:r w:rsidRPr="00274F46">
        <w:t>o rashodima prema funkcijskoj klasifikaciji. Novčani iznosi koji se unose u stupce ,,</w:t>
      </w:r>
      <w:r w:rsidRPr="00274F46">
        <w:rPr>
          <w:i/>
        </w:rPr>
        <w:t>Ostvareno u izvještajnom razdoblju prethodne godine</w:t>
      </w:r>
      <w:r w:rsidRPr="00274F46">
        <w:t>" i „</w:t>
      </w:r>
      <w:r w:rsidRPr="00274F46">
        <w:rPr>
          <w:i/>
        </w:rPr>
        <w:t>Ostvareno u izvještajnom razdoblju tekuće godine</w:t>
      </w:r>
      <w:r w:rsidRPr="00274F46">
        <w:t>“ unose se na isti način kao i u obrascu PR-RAS.</w:t>
      </w:r>
    </w:p>
    <w:p w:rsidR="00274F46" w:rsidRPr="00274F46" w:rsidRDefault="00274F46" w:rsidP="00274F46">
      <w:pPr>
        <w:jc w:val="both"/>
      </w:pPr>
    </w:p>
    <w:p w:rsidR="00274F46" w:rsidRPr="00274F46" w:rsidRDefault="00274F46" w:rsidP="00274F46">
      <w:pPr>
        <w:jc w:val="both"/>
      </w:pPr>
      <w:r w:rsidRPr="00274F46">
        <w:t>Važno je naglasiti kako se funkcijski klasificiraju isključivo rashodi poslovanja i rashodi za nabavu nefinancijske imovine, dok se izdaci za financijsku imovinu i obveze ne razvrstavaju funkcijski, a time niti ne uključuju u RAS-funkcijski.</w:t>
      </w:r>
    </w:p>
    <w:p w:rsidR="00274F46" w:rsidRPr="00274F46" w:rsidRDefault="00274F46" w:rsidP="00274F46">
      <w:pPr>
        <w:jc w:val="both"/>
      </w:pPr>
    </w:p>
    <w:p w:rsidR="00274F46" w:rsidRPr="00274F46" w:rsidRDefault="00274F46" w:rsidP="00274F46">
      <w:pPr>
        <w:jc w:val="both"/>
        <w:rPr>
          <w:szCs w:val="20"/>
        </w:rPr>
      </w:pPr>
      <w:r w:rsidRPr="00274F46">
        <w:rPr>
          <w:szCs w:val="20"/>
        </w:rPr>
        <w:t xml:space="preserve">S obzirom na to da proračunski korisnici u obrascu RAS-funkcijski iskazuju svoje rashode po funkcijskoj klasifikaciji neovisno o tome iz kojeg su izvora financirani (uključujući i one financirane iz sredstava primljenih iz nadležnog proračuna za financiranje redovne djelatnosti), </w:t>
      </w:r>
      <w:r w:rsidRPr="00274F46">
        <w:rPr>
          <w:color w:val="231F20"/>
          <w:shd w:val="clear" w:color="auto" w:fill="FFFFFF"/>
        </w:rPr>
        <w:t>JLP(R)S</w:t>
      </w:r>
      <w:r w:rsidRPr="00274F46">
        <w:rPr>
          <w:szCs w:val="20"/>
        </w:rPr>
        <w:t xml:space="preserve"> pri popunjavanju obrasca RAS-funkcijski (razina 22) moraju iz svojih ukupnih rashoda isključiti iznose prijenosa proračunskim korisnicima iz svoje nadležnosti (podskupinu 367 </w:t>
      </w:r>
      <w:r w:rsidRPr="00274F46">
        <w:rPr>
          <w:i/>
          <w:szCs w:val="20"/>
        </w:rPr>
        <w:t>Prijenosi proračunskim korisnicima iz nadležnog proračuna za financiranje redovne djelatnosti</w:t>
      </w:r>
      <w:r w:rsidRPr="00274F46">
        <w:rPr>
          <w:szCs w:val="20"/>
        </w:rPr>
        <w:t xml:space="preserve">), kako ne bi došlo do dvostrukog iskazivanja podataka. </w:t>
      </w:r>
      <w:bookmarkStart w:id="4" w:name="_Toc503360033"/>
    </w:p>
    <w:p w:rsidR="00274F46" w:rsidRPr="00274F46" w:rsidRDefault="00274F46" w:rsidP="00274F46">
      <w:pPr>
        <w:jc w:val="both"/>
        <w:rPr>
          <w:szCs w:val="20"/>
        </w:rPr>
      </w:pPr>
    </w:p>
    <w:p w:rsidR="00274F46" w:rsidRPr="00274F46" w:rsidRDefault="00274F46" w:rsidP="00274F46">
      <w:pPr>
        <w:numPr>
          <w:ilvl w:val="0"/>
          <w:numId w:val="7"/>
        </w:numPr>
        <w:spacing w:line="252" w:lineRule="auto"/>
        <w:ind w:left="714" w:hanging="357"/>
        <w:jc w:val="both"/>
        <w:outlineLvl w:val="1"/>
        <w:rPr>
          <w:b/>
          <w:lang/>
        </w:rPr>
      </w:pPr>
      <w:r w:rsidRPr="00274F46">
        <w:rPr>
          <w:b/>
          <w:lang/>
        </w:rPr>
        <w:t xml:space="preserve">Bilanca na obrascu BIL </w:t>
      </w:r>
    </w:p>
    <w:p w:rsidR="00274F46" w:rsidRPr="00274F46" w:rsidRDefault="00274F46" w:rsidP="00274F46">
      <w:pPr>
        <w:jc w:val="both"/>
        <w:rPr>
          <w:rFonts w:ascii="Arial" w:hAnsi="Arial"/>
          <w:sz w:val="22"/>
          <w:szCs w:val="20"/>
          <w:lang/>
        </w:rPr>
      </w:pPr>
    </w:p>
    <w:p w:rsidR="00274F46" w:rsidRPr="00274F46" w:rsidRDefault="00274F46" w:rsidP="00274F46">
      <w:pPr>
        <w:pBdr>
          <w:top w:val="single" w:sz="4" w:space="1" w:color="auto"/>
          <w:left w:val="single" w:sz="4" w:space="4" w:color="auto"/>
          <w:bottom w:val="single" w:sz="4" w:space="1" w:color="auto"/>
          <w:right w:val="single" w:sz="4" w:space="4" w:color="auto"/>
        </w:pBdr>
        <w:jc w:val="both"/>
        <w:rPr>
          <w:rFonts w:eastAsia="Calibri"/>
          <w:b/>
          <w:lang w:eastAsia="en-US"/>
        </w:rPr>
      </w:pPr>
      <w:r w:rsidRPr="00274F46">
        <w:rPr>
          <w:rFonts w:eastAsia="Calibri"/>
          <w:b/>
          <w:lang w:eastAsia="en-US"/>
        </w:rPr>
        <w:t>U stupcu „</w:t>
      </w:r>
      <w:r w:rsidRPr="00274F46">
        <w:rPr>
          <w:rFonts w:eastAsia="Calibri"/>
          <w:b/>
          <w:i/>
          <w:lang w:eastAsia="en-US"/>
        </w:rPr>
        <w:t>Stanje na 1. siječnja</w:t>
      </w:r>
      <w:r w:rsidRPr="00274F46">
        <w:rPr>
          <w:rFonts w:eastAsia="Calibri"/>
          <w:b/>
          <w:lang w:eastAsia="en-US"/>
        </w:rPr>
        <w:t xml:space="preserve">” podaci o novčanim iznosima bit će automatski popunjeni podacima iz Bilance sa stanjem na dan 31. prosinca 2024. </w:t>
      </w:r>
    </w:p>
    <w:p w:rsidR="00274F46" w:rsidRPr="00274F46" w:rsidRDefault="00274F46" w:rsidP="00274F46">
      <w:pPr>
        <w:pBdr>
          <w:top w:val="single" w:sz="4" w:space="1" w:color="auto"/>
          <w:left w:val="single" w:sz="4" w:space="4" w:color="auto"/>
          <w:bottom w:val="single" w:sz="4" w:space="1" w:color="auto"/>
          <w:right w:val="single" w:sz="4" w:space="4" w:color="auto"/>
        </w:pBdr>
        <w:jc w:val="both"/>
        <w:rPr>
          <w:rFonts w:eastAsia="Calibri"/>
          <w:b/>
          <w:lang w:eastAsia="en-US"/>
        </w:rPr>
      </w:pPr>
    </w:p>
    <w:p w:rsidR="00274F46" w:rsidRPr="00274F46" w:rsidRDefault="00274F46" w:rsidP="00274F46">
      <w:pPr>
        <w:pBdr>
          <w:top w:val="single" w:sz="4" w:space="1" w:color="auto"/>
          <w:left w:val="single" w:sz="4" w:space="4" w:color="auto"/>
          <w:bottom w:val="single" w:sz="4" w:space="1" w:color="auto"/>
          <w:right w:val="single" w:sz="4" w:space="4" w:color="auto"/>
        </w:pBdr>
        <w:jc w:val="both"/>
        <w:rPr>
          <w:b/>
        </w:rPr>
      </w:pPr>
      <w:r w:rsidRPr="00274F46">
        <w:rPr>
          <w:b/>
        </w:rPr>
        <w:t>Iznimno, slijedom izmjena obrasca BIL, u automatskom popunjavanju određene šifre neće biti popunjene te ih je potrebno ručno unijeti (više o tome koje šifre neće biti automatski popunjene te na koje šifre je potrebno obratiti pozornost prilikom unosa podataka daje se u nastavku).</w:t>
      </w:r>
    </w:p>
    <w:p w:rsidR="00274F46" w:rsidRPr="00274F46" w:rsidRDefault="00274F46" w:rsidP="00274F46">
      <w:pPr>
        <w:jc w:val="both"/>
        <w:rPr>
          <w:lang w:eastAsia="en-GB"/>
        </w:rPr>
      </w:pPr>
    </w:p>
    <w:p w:rsidR="00274F46" w:rsidRPr="00274F46" w:rsidRDefault="00274F46" w:rsidP="00274F46">
      <w:pPr>
        <w:spacing w:after="240"/>
        <w:jc w:val="both"/>
        <w:rPr>
          <w:u w:val="single"/>
          <w:lang w:eastAsia="en-GB"/>
        </w:rPr>
      </w:pPr>
      <w:r w:rsidRPr="00274F46">
        <w:rPr>
          <w:rFonts w:eastAsia="Calibri"/>
          <w:b/>
          <w:i/>
          <w:color w:val="000000"/>
          <w:u w:val="single"/>
          <w:lang w:eastAsia="en-US"/>
        </w:rPr>
        <w:t>Zalihe lijekova i potrošnog medicinskog materijala kod zdravstvenih ustanova</w:t>
      </w:r>
    </w:p>
    <w:p w:rsidR="00274F46" w:rsidRPr="00274F46" w:rsidRDefault="00274F46" w:rsidP="00274F46">
      <w:pPr>
        <w:jc w:val="both"/>
        <w:rPr>
          <w:bCs/>
          <w:lang w:eastAsia="en-GB"/>
        </w:rPr>
      </w:pPr>
      <w:r w:rsidRPr="00274F46">
        <w:rPr>
          <w:bCs/>
          <w:lang w:eastAsia="en-GB"/>
        </w:rPr>
        <w:t xml:space="preserve">Zdravstvene ustanove su zalihe lijekova i potrošnog medicinskog materijala do kraja 2024. evidentirale u okviru podskupine 061 </w:t>
      </w:r>
      <w:r w:rsidRPr="00274F46">
        <w:rPr>
          <w:bCs/>
          <w:i/>
          <w:lang w:eastAsia="en-GB"/>
        </w:rPr>
        <w:t>Zalihe za obavljanje djelatnosti.</w:t>
      </w:r>
      <w:r w:rsidRPr="00274F46">
        <w:t xml:space="preserve">Od 1. siječnja 2025. zdravstvene ustanove nabavu lijekova i potrošnog medicinskog materijala evidentiraju u okviru novootvorene podskupine računa 065 </w:t>
      </w:r>
      <w:r w:rsidRPr="00274F46">
        <w:rPr>
          <w:i/>
        </w:rPr>
        <w:t>Zalihe lijekova i potrošnog medicinskog materijala kod zdravstvenih ustanova</w:t>
      </w:r>
      <w:r w:rsidRPr="00274F46">
        <w:t>.</w:t>
      </w:r>
    </w:p>
    <w:p w:rsidR="00274F46" w:rsidRPr="00274F46" w:rsidRDefault="00274F46" w:rsidP="00274F46">
      <w:pPr>
        <w:jc w:val="both"/>
      </w:pPr>
    </w:p>
    <w:p w:rsidR="00274F46" w:rsidRPr="00274F46" w:rsidRDefault="00274F46" w:rsidP="00274F46">
      <w:pPr>
        <w:jc w:val="both"/>
      </w:pPr>
      <w:r w:rsidRPr="00274F46">
        <w:rPr>
          <w:i/>
        </w:rPr>
        <w:t xml:space="preserve">Okružnicom o sastavljanju, konsolidaciji i predaji financijskih izvještaja proračuna, proračunskih i izvanproračunskih korisnika državnog proračuna te proračunskih i </w:t>
      </w:r>
      <w:r w:rsidRPr="00274F46">
        <w:rPr>
          <w:i/>
        </w:rPr>
        <w:lastRenderedPageBreak/>
        <w:t>izvanproračunskih korisnika proračuna jedinica lokalne i područne (regionalne) samouprave za razdoblje od 1. siječnja do 31. prosinca 2024. i druge aktualnosti</w:t>
      </w:r>
      <w:r w:rsidRPr="00274F46">
        <w:t xml:space="preserve"> (KLASA: 400-02/24-01/19, URBROJ: 513-05-03-25-4) u poglavlju IX. dana je, između ostalog, i uputa prema kojoj su zdravstvene ustanove bile obvezne s danom 1. siječnja 2025. zalihe lijekova i potrošnog medicinskog materijala prenijeti s osnovnog računa </w:t>
      </w:r>
      <w:r w:rsidRPr="00274F46">
        <w:rPr>
          <w:bCs/>
          <w:lang w:eastAsia="en-GB"/>
        </w:rPr>
        <w:t xml:space="preserve">06139 </w:t>
      </w:r>
      <w:r w:rsidRPr="00274F46">
        <w:rPr>
          <w:bCs/>
          <w:i/>
          <w:lang w:eastAsia="en-GB"/>
        </w:rPr>
        <w:t>Zalihe ostalih materijala za redovne potrebe</w:t>
      </w:r>
      <w:r w:rsidRPr="00274F46">
        <w:rPr>
          <w:bCs/>
          <w:lang w:eastAsia="en-GB"/>
        </w:rPr>
        <w:t xml:space="preserve"> (na kojem su se do kraja 2024. vodile zalihe lijekova i potrošnog medicinskog materijala) naodgovarajuće osnovne račune u odjeljku 0651 </w:t>
      </w:r>
      <w:r w:rsidRPr="00274F46">
        <w:rPr>
          <w:bCs/>
          <w:i/>
          <w:lang w:eastAsia="en-GB"/>
        </w:rPr>
        <w:t>Zalihe lijekova kod zdravstvenih ustanova</w:t>
      </w:r>
      <w:r w:rsidRPr="00274F46">
        <w:rPr>
          <w:bCs/>
          <w:lang w:eastAsia="en-GB"/>
        </w:rPr>
        <w:t xml:space="preserve"> odnosno 0652 </w:t>
      </w:r>
      <w:r w:rsidRPr="00274F46">
        <w:rPr>
          <w:bCs/>
          <w:i/>
          <w:lang w:eastAsia="en-GB"/>
        </w:rPr>
        <w:t>Zalihe potrošnog medicinskog materijala kod zdravstvenih ustanova.</w:t>
      </w:r>
    </w:p>
    <w:p w:rsidR="00274F46" w:rsidRPr="00274F46" w:rsidRDefault="00274F46" w:rsidP="00274F46">
      <w:pPr>
        <w:jc w:val="both"/>
      </w:pPr>
      <w:r w:rsidRPr="00274F46">
        <w:t>Slijedom navedenog, u</w:t>
      </w:r>
      <w:r w:rsidRPr="00274F46">
        <w:rPr>
          <w:b/>
        </w:rPr>
        <w:t xml:space="preserve"> obrascu BIL podaci će se iskazivati u oba stupca podataka</w:t>
      </w:r>
      <w:r w:rsidRPr="00274F46">
        <w:t>.</w:t>
      </w:r>
    </w:p>
    <w:p w:rsidR="00274F46" w:rsidRPr="00274F46" w:rsidRDefault="00274F46" w:rsidP="00274F46">
      <w:pPr>
        <w:jc w:val="both"/>
      </w:pPr>
    </w:p>
    <w:tbl>
      <w:tblPr>
        <w:tblW w:w="8642" w:type="dxa"/>
        <w:jc w:val="center"/>
        <w:tblLook w:val="04A0"/>
      </w:tblPr>
      <w:tblGrid>
        <w:gridCol w:w="1127"/>
        <w:gridCol w:w="3404"/>
        <w:gridCol w:w="993"/>
        <w:gridCol w:w="1559"/>
        <w:gridCol w:w="1559"/>
      </w:tblGrid>
      <w:tr w:rsidR="00274F46" w:rsidRPr="00274F46" w:rsidTr="00CA79F6">
        <w:trPr>
          <w:trHeight w:val="536"/>
          <w:jc w:val="center"/>
        </w:trPr>
        <w:tc>
          <w:tcPr>
            <w:tcW w:w="1127" w:type="dxa"/>
            <w:tcBorders>
              <w:top w:val="single" w:sz="4" w:space="0" w:color="000000"/>
              <w:left w:val="single" w:sz="4" w:space="0" w:color="000000"/>
              <w:bottom w:val="nil"/>
              <w:right w:val="single" w:sz="4" w:space="0" w:color="000080"/>
            </w:tcBorders>
            <w:vAlign w:val="center"/>
            <w:hideMark/>
          </w:tcPr>
          <w:p w:rsidR="00274F46" w:rsidRPr="00274F46" w:rsidRDefault="00274F46" w:rsidP="00274F46">
            <w:pPr>
              <w:jc w:val="center"/>
              <w:rPr>
                <w:rFonts w:ascii="Arial" w:hAnsi="Arial" w:cs="Arial"/>
                <w:b/>
                <w:bCs/>
                <w:color w:val="000000"/>
                <w:sz w:val="18"/>
                <w:szCs w:val="18"/>
              </w:rPr>
            </w:pPr>
            <w:r w:rsidRPr="00274F46">
              <w:rPr>
                <w:rFonts w:ascii="Arial" w:hAnsi="Arial" w:cs="Arial"/>
                <w:b/>
                <w:bCs/>
                <w:color w:val="000000"/>
                <w:sz w:val="18"/>
                <w:szCs w:val="18"/>
              </w:rPr>
              <w:t>Račun iz Rač. plana</w:t>
            </w:r>
          </w:p>
        </w:tc>
        <w:tc>
          <w:tcPr>
            <w:tcW w:w="3404" w:type="dxa"/>
            <w:tcBorders>
              <w:top w:val="single" w:sz="4" w:space="0" w:color="000000"/>
              <w:left w:val="nil"/>
              <w:bottom w:val="nil"/>
              <w:right w:val="single" w:sz="4" w:space="0" w:color="000080"/>
            </w:tcBorders>
            <w:vAlign w:val="center"/>
            <w:hideMark/>
          </w:tcPr>
          <w:p w:rsidR="00274F46" w:rsidRPr="00274F46" w:rsidRDefault="00274F46" w:rsidP="00274F46">
            <w:pPr>
              <w:jc w:val="center"/>
              <w:rPr>
                <w:rFonts w:ascii="Arial" w:hAnsi="Arial" w:cs="Arial"/>
                <w:b/>
                <w:bCs/>
                <w:color w:val="000000"/>
                <w:sz w:val="18"/>
                <w:szCs w:val="18"/>
              </w:rPr>
            </w:pPr>
            <w:r w:rsidRPr="00274F46">
              <w:rPr>
                <w:rFonts w:ascii="Arial" w:hAnsi="Arial" w:cs="Arial"/>
                <w:b/>
                <w:bCs/>
                <w:color w:val="000000"/>
                <w:sz w:val="18"/>
                <w:szCs w:val="18"/>
              </w:rPr>
              <w:t>Opis stavke</w:t>
            </w:r>
          </w:p>
        </w:tc>
        <w:tc>
          <w:tcPr>
            <w:tcW w:w="993" w:type="dxa"/>
            <w:tcBorders>
              <w:top w:val="single" w:sz="4" w:space="0" w:color="000000"/>
              <w:left w:val="nil"/>
              <w:bottom w:val="nil"/>
              <w:right w:val="single" w:sz="4" w:space="0" w:color="000080"/>
            </w:tcBorders>
            <w:vAlign w:val="center"/>
            <w:hideMark/>
          </w:tcPr>
          <w:p w:rsidR="00274F46" w:rsidRPr="00274F46" w:rsidRDefault="00274F46" w:rsidP="00274F46">
            <w:pPr>
              <w:jc w:val="center"/>
              <w:rPr>
                <w:rFonts w:ascii="Arial" w:hAnsi="Arial" w:cs="Arial"/>
                <w:b/>
                <w:bCs/>
                <w:color w:val="0C0C0C"/>
                <w:sz w:val="18"/>
                <w:szCs w:val="18"/>
              </w:rPr>
            </w:pPr>
            <w:r w:rsidRPr="00274F46">
              <w:rPr>
                <w:rFonts w:ascii="Arial" w:hAnsi="Arial" w:cs="Arial"/>
                <w:b/>
                <w:bCs/>
                <w:color w:val="0C0C0C"/>
                <w:sz w:val="18"/>
                <w:szCs w:val="18"/>
              </w:rPr>
              <w:t>Šifra</w:t>
            </w:r>
          </w:p>
        </w:tc>
        <w:tc>
          <w:tcPr>
            <w:tcW w:w="1559" w:type="dxa"/>
            <w:tcBorders>
              <w:top w:val="single" w:sz="4" w:space="0" w:color="000000"/>
              <w:left w:val="single" w:sz="4" w:space="0" w:color="000080"/>
              <w:bottom w:val="single" w:sz="4" w:space="0" w:color="000000"/>
              <w:right w:val="single" w:sz="4" w:space="0" w:color="000080"/>
            </w:tcBorders>
            <w:vAlign w:val="center"/>
          </w:tcPr>
          <w:p w:rsidR="00274F46" w:rsidRPr="00274F46" w:rsidRDefault="00274F46" w:rsidP="00274F46">
            <w:pPr>
              <w:spacing w:after="160" w:line="259" w:lineRule="auto"/>
              <w:jc w:val="center"/>
              <w:rPr>
                <w:rFonts w:ascii="Arial" w:eastAsia="Calibri" w:hAnsi="Arial" w:cs="Arial"/>
                <w:b/>
                <w:bCs/>
                <w:sz w:val="18"/>
                <w:szCs w:val="18"/>
                <w:lang w:eastAsia="en-US"/>
              </w:rPr>
            </w:pPr>
            <w:r w:rsidRPr="00274F46">
              <w:rPr>
                <w:rFonts w:ascii="Arial" w:eastAsia="Calibri" w:hAnsi="Arial" w:cs="Arial"/>
                <w:b/>
                <w:bCs/>
                <w:sz w:val="18"/>
                <w:szCs w:val="18"/>
                <w:lang w:eastAsia="en-US"/>
              </w:rPr>
              <w:t>Stanje 1. siječnja</w:t>
            </w:r>
          </w:p>
        </w:tc>
        <w:tc>
          <w:tcPr>
            <w:tcW w:w="1559" w:type="dxa"/>
            <w:tcBorders>
              <w:top w:val="single" w:sz="4" w:space="0" w:color="000000"/>
              <w:left w:val="nil"/>
              <w:bottom w:val="single" w:sz="4" w:space="0" w:color="000000"/>
              <w:right w:val="single" w:sz="4" w:space="0" w:color="000080"/>
            </w:tcBorders>
            <w:vAlign w:val="center"/>
          </w:tcPr>
          <w:p w:rsidR="00274F46" w:rsidRPr="00274F46" w:rsidRDefault="00274F46" w:rsidP="00274F46">
            <w:pPr>
              <w:spacing w:after="160" w:line="259" w:lineRule="auto"/>
              <w:jc w:val="center"/>
              <w:rPr>
                <w:rFonts w:ascii="Arial" w:eastAsia="Calibri" w:hAnsi="Arial" w:cs="Arial"/>
                <w:b/>
                <w:bCs/>
                <w:sz w:val="18"/>
                <w:szCs w:val="18"/>
                <w:lang w:eastAsia="en-US"/>
              </w:rPr>
            </w:pPr>
            <w:r w:rsidRPr="00274F46">
              <w:rPr>
                <w:rFonts w:ascii="Arial" w:eastAsia="Calibri" w:hAnsi="Arial" w:cs="Arial"/>
                <w:b/>
                <w:bCs/>
                <w:sz w:val="18"/>
                <w:szCs w:val="18"/>
                <w:lang w:eastAsia="en-US"/>
              </w:rPr>
              <w:t>Stanje 31. prosinca</w:t>
            </w:r>
          </w:p>
        </w:tc>
      </w:tr>
      <w:tr w:rsidR="00274F46" w:rsidRPr="00274F46" w:rsidTr="00CA79F6">
        <w:trPr>
          <w:trHeight w:val="240"/>
          <w:jc w:val="center"/>
        </w:trPr>
        <w:tc>
          <w:tcPr>
            <w:tcW w:w="1127" w:type="dxa"/>
            <w:tcBorders>
              <w:top w:val="single" w:sz="4" w:space="0" w:color="000000"/>
              <w:left w:val="single" w:sz="4" w:space="0" w:color="000000"/>
              <w:bottom w:val="single" w:sz="4" w:space="0" w:color="000000"/>
              <w:right w:val="single" w:sz="4" w:space="0" w:color="000080"/>
            </w:tcBorders>
            <w:shd w:val="clear" w:color="FFFFCC"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3404" w:type="dxa"/>
            <w:tcBorders>
              <w:top w:val="single" w:sz="4" w:space="0" w:color="000000"/>
              <w:left w:val="nil"/>
              <w:bottom w:val="single" w:sz="4" w:space="0" w:color="000000"/>
              <w:right w:val="single" w:sz="4" w:space="0" w:color="000080"/>
            </w:tcBorders>
            <w:shd w:val="clear" w:color="FFFFCC"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993" w:type="dxa"/>
            <w:tcBorders>
              <w:top w:val="single" w:sz="4" w:space="0" w:color="000000"/>
              <w:left w:val="nil"/>
              <w:bottom w:val="single" w:sz="4" w:space="0" w:color="000000"/>
              <w:right w:val="single" w:sz="4" w:space="0" w:color="000080"/>
            </w:tcBorders>
            <w:shd w:val="clear" w:color="FFFFCC" w:fill="FFFFCC"/>
            <w:vAlign w:val="center"/>
            <w:hideMark/>
          </w:tcPr>
          <w:p w:rsidR="00274F46" w:rsidRPr="00274F46" w:rsidRDefault="00274F46" w:rsidP="00274F46">
            <w:pPr>
              <w:jc w:val="center"/>
              <w:rPr>
                <w:rFonts w:ascii="Arial" w:hAnsi="Arial" w:cs="Arial"/>
                <w:b/>
                <w:bCs/>
                <w:color w:val="0D0D0D"/>
                <w:sz w:val="18"/>
                <w:szCs w:val="18"/>
              </w:rPr>
            </w:pPr>
            <w:r w:rsidRPr="00274F46">
              <w:rPr>
                <w:rFonts w:ascii="Arial" w:hAnsi="Arial" w:cs="Arial"/>
                <w:b/>
                <w:bCs/>
                <w:color w:val="0D0D0D"/>
                <w:sz w:val="18"/>
                <w:szCs w:val="18"/>
              </w:rPr>
              <w:t>3</w:t>
            </w:r>
          </w:p>
        </w:tc>
        <w:tc>
          <w:tcPr>
            <w:tcW w:w="1559" w:type="dxa"/>
            <w:tcBorders>
              <w:top w:val="single" w:sz="4" w:space="0" w:color="000000"/>
              <w:left w:val="nil"/>
              <w:bottom w:val="single" w:sz="4" w:space="0" w:color="000000"/>
              <w:right w:val="single" w:sz="4" w:space="0" w:color="000080"/>
            </w:tcBorders>
            <w:shd w:val="clear" w:color="FFFFCC" w:fill="FFFFCC"/>
          </w:tcPr>
          <w:p w:rsidR="00274F46" w:rsidRPr="00274F46" w:rsidRDefault="00274F46" w:rsidP="00274F46">
            <w:pPr>
              <w:jc w:val="center"/>
              <w:rPr>
                <w:rFonts w:ascii="Arial" w:hAnsi="Arial" w:cs="Arial"/>
                <w:b/>
                <w:bCs/>
                <w:color w:val="0D0D0D"/>
                <w:sz w:val="18"/>
                <w:szCs w:val="18"/>
              </w:rPr>
            </w:pPr>
            <w:r w:rsidRPr="00274F46">
              <w:rPr>
                <w:rFonts w:ascii="Arial" w:hAnsi="Arial" w:cs="Arial"/>
                <w:b/>
                <w:bCs/>
                <w:color w:val="0D0D0D"/>
                <w:sz w:val="18"/>
                <w:szCs w:val="18"/>
              </w:rPr>
              <w:t>4</w:t>
            </w:r>
          </w:p>
        </w:tc>
        <w:tc>
          <w:tcPr>
            <w:tcW w:w="1559" w:type="dxa"/>
            <w:tcBorders>
              <w:top w:val="single" w:sz="4" w:space="0" w:color="000000"/>
              <w:left w:val="nil"/>
              <w:bottom w:val="single" w:sz="4" w:space="0" w:color="000000"/>
              <w:right w:val="single" w:sz="4" w:space="0" w:color="000080"/>
            </w:tcBorders>
            <w:shd w:val="clear" w:color="FFFFCC" w:fill="FFFFCC"/>
          </w:tcPr>
          <w:p w:rsidR="00274F46" w:rsidRPr="00274F46" w:rsidRDefault="00274F46" w:rsidP="00274F46">
            <w:pPr>
              <w:jc w:val="center"/>
              <w:rPr>
                <w:rFonts w:ascii="Arial" w:hAnsi="Arial" w:cs="Arial"/>
                <w:b/>
                <w:bCs/>
                <w:color w:val="0D0D0D"/>
                <w:sz w:val="18"/>
                <w:szCs w:val="18"/>
              </w:rPr>
            </w:pPr>
            <w:r w:rsidRPr="00274F46">
              <w:rPr>
                <w:rFonts w:ascii="Arial" w:hAnsi="Arial" w:cs="Arial"/>
                <w:b/>
                <w:bCs/>
                <w:color w:val="0D0D0D"/>
                <w:sz w:val="18"/>
                <w:szCs w:val="18"/>
              </w:rPr>
              <w:t>5</w:t>
            </w:r>
          </w:p>
        </w:tc>
      </w:tr>
      <w:tr w:rsidR="00274F46" w:rsidRPr="00274F46" w:rsidTr="00CA79F6">
        <w:trPr>
          <w:trHeight w:val="255"/>
          <w:jc w:val="center"/>
        </w:trPr>
        <w:tc>
          <w:tcPr>
            <w:tcW w:w="1127" w:type="dxa"/>
            <w:tcBorders>
              <w:top w:val="nil"/>
              <w:left w:val="single" w:sz="4" w:space="0" w:color="000000"/>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065</w:t>
            </w:r>
          </w:p>
        </w:tc>
        <w:tc>
          <w:tcPr>
            <w:tcW w:w="3404" w:type="dxa"/>
            <w:tcBorders>
              <w:top w:val="nil"/>
              <w:left w:val="nil"/>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Zalihe lijekova i potrošnog medicinskog materijala kod zdravstvenih ustanova</w:t>
            </w:r>
          </w:p>
        </w:tc>
        <w:tc>
          <w:tcPr>
            <w:tcW w:w="993" w:type="dxa"/>
            <w:tcBorders>
              <w:top w:val="nil"/>
              <w:left w:val="nil"/>
              <w:bottom w:val="single" w:sz="4" w:space="0" w:color="auto"/>
              <w:right w:val="single" w:sz="4" w:space="0" w:color="auto"/>
            </w:tcBorders>
            <w:vAlign w:val="center"/>
            <w:hideMark/>
          </w:tcPr>
          <w:p w:rsidR="00274F46" w:rsidRPr="00274F46" w:rsidRDefault="00274F46" w:rsidP="00274F46">
            <w:pPr>
              <w:jc w:val="center"/>
              <w:rPr>
                <w:rFonts w:ascii="Arial" w:hAnsi="Arial" w:cs="Arial"/>
                <w:bCs/>
                <w:color w:val="00B050"/>
                <w:sz w:val="18"/>
                <w:szCs w:val="18"/>
              </w:rPr>
            </w:pPr>
            <w:r w:rsidRPr="00274F46">
              <w:rPr>
                <w:rFonts w:ascii="Arial" w:hAnsi="Arial" w:cs="Arial"/>
                <w:bCs/>
                <w:color w:val="00B050"/>
                <w:sz w:val="18"/>
                <w:szCs w:val="18"/>
              </w:rPr>
              <w:t>065</w:t>
            </w:r>
          </w:p>
        </w:tc>
        <w:tc>
          <w:tcPr>
            <w:tcW w:w="1559" w:type="dxa"/>
            <w:tcBorders>
              <w:top w:val="nil"/>
              <w:left w:val="nil"/>
              <w:bottom w:val="single" w:sz="4" w:space="0" w:color="auto"/>
              <w:right w:val="single" w:sz="4" w:space="0" w:color="auto"/>
            </w:tcBorders>
            <w:vAlign w:val="center"/>
          </w:tcPr>
          <w:p w:rsidR="00274F46" w:rsidRPr="00274F46" w:rsidRDefault="00274F46" w:rsidP="00274F46">
            <w:pPr>
              <w:jc w:val="right"/>
              <w:rPr>
                <w:rFonts w:ascii="Arial" w:hAnsi="Arial" w:cs="Arial"/>
                <w:bCs/>
                <w:color w:val="00B050"/>
                <w:sz w:val="18"/>
                <w:szCs w:val="18"/>
              </w:rPr>
            </w:pPr>
            <w:r w:rsidRPr="00274F46">
              <w:rPr>
                <w:rFonts w:ascii="Arial" w:hAnsi="Arial" w:cs="Arial"/>
                <w:bCs/>
                <w:color w:val="00B050"/>
                <w:sz w:val="18"/>
                <w:szCs w:val="18"/>
              </w:rPr>
              <w:t>100,00</w:t>
            </w:r>
          </w:p>
        </w:tc>
        <w:tc>
          <w:tcPr>
            <w:tcW w:w="1559" w:type="dxa"/>
            <w:tcBorders>
              <w:top w:val="nil"/>
              <w:left w:val="nil"/>
              <w:bottom w:val="single" w:sz="4" w:space="0" w:color="auto"/>
              <w:right w:val="single" w:sz="4" w:space="0" w:color="auto"/>
            </w:tcBorders>
            <w:vAlign w:val="center"/>
          </w:tcPr>
          <w:p w:rsidR="00274F46" w:rsidRPr="00274F46" w:rsidRDefault="00274F46" w:rsidP="00274F46">
            <w:pPr>
              <w:jc w:val="right"/>
              <w:rPr>
                <w:rFonts w:ascii="Arial" w:hAnsi="Arial" w:cs="Arial"/>
                <w:bCs/>
                <w:color w:val="00B050"/>
                <w:sz w:val="18"/>
                <w:szCs w:val="18"/>
              </w:rPr>
            </w:pPr>
            <w:r w:rsidRPr="00274F46">
              <w:rPr>
                <w:rFonts w:ascii="Arial" w:hAnsi="Arial" w:cs="Arial"/>
                <w:bCs/>
                <w:color w:val="00B050"/>
                <w:sz w:val="18"/>
                <w:szCs w:val="18"/>
              </w:rPr>
              <w:t>200,00</w:t>
            </w:r>
          </w:p>
        </w:tc>
      </w:tr>
    </w:tbl>
    <w:p w:rsidR="00274F46" w:rsidRPr="00274F46" w:rsidRDefault="00274F46" w:rsidP="00274F46">
      <w:pPr>
        <w:jc w:val="both"/>
        <w:rPr>
          <w:highlight w:val="yellow"/>
          <w:lang w:eastAsia="en-GB"/>
        </w:rPr>
      </w:pPr>
    </w:p>
    <w:p w:rsidR="00274F46" w:rsidRPr="00274F46" w:rsidRDefault="00274F46" w:rsidP="00274F46">
      <w:pPr>
        <w:jc w:val="both"/>
        <w:rPr>
          <w:iCs/>
          <w:lang/>
        </w:rPr>
      </w:pPr>
      <w:r w:rsidRPr="00274F46">
        <w:rPr>
          <w:iCs/>
          <w:lang/>
        </w:rPr>
        <w:t>Slijedom promjene u načinu evidentiranja i iskazivanja podataka u obrascu BIL, odstupanja u okviru podskupina 061 (smanjenje u promatranom razdoblju) i 065 (povećanje u promatranom razdoblju) bit će potrebno objasniti u Bilješkama uz obrazac BIL.</w:t>
      </w:r>
    </w:p>
    <w:p w:rsidR="00274F46" w:rsidRPr="00274F46" w:rsidRDefault="00274F46" w:rsidP="00274F46">
      <w:pPr>
        <w:jc w:val="both"/>
        <w:rPr>
          <w:lang w:eastAsia="en-GB"/>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Izdvojena novčana sredstva</w:t>
      </w:r>
    </w:p>
    <w:p w:rsidR="00274F46" w:rsidRPr="00274F46" w:rsidRDefault="00274F46" w:rsidP="00274F46">
      <w:pPr>
        <w:jc w:val="both"/>
        <w:rPr>
          <w:rFonts w:eastAsia="Calibri" w:cs="Myriad Pro"/>
          <w:b/>
          <w:i/>
          <w:color w:val="000000"/>
          <w:lang w:eastAsia="en-US"/>
        </w:rPr>
      </w:pPr>
      <w:r w:rsidRPr="00274F46">
        <w:rPr>
          <w:rFonts w:eastAsia="Calibri" w:cs="Myriad Pro"/>
          <w:color w:val="000000"/>
          <w:lang w:eastAsia="en-US"/>
        </w:rPr>
        <w:t xml:space="preserve">U obrascu BIL u okviru razreda 1 </w:t>
      </w:r>
      <w:r w:rsidRPr="00274F46">
        <w:rPr>
          <w:rFonts w:eastAsia="Calibri" w:cs="Myriad Pro"/>
          <w:i/>
          <w:color w:val="000000"/>
          <w:lang w:eastAsia="en-US"/>
        </w:rPr>
        <w:t>Financijska imovina</w:t>
      </w:r>
      <w:r w:rsidRPr="00274F46">
        <w:rPr>
          <w:rFonts w:eastAsia="Calibri" w:cs="Myriad Pro"/>
          <w:color w:val="000000"/>
          <w:lang w:eastAsia="en-US"/>
        </w:rPr>
        <w:t xml:space="preserve"> brisani su podskupina 121 </w:t>
      </w:r>
      <w:r w:rsidRPr="00274F46">
        <w:rPr>
          <w:rFonts w:eastAsia="Calibri" w:cs="Myriad Pro"/>
          <w:i/>
          <w:color w:val="000000"/>
          <w:lang w:eastAsia="en-US"/>
        </w:rPr>
        <w:t>Depoziti u kreditnim i ostalim financijskim institucijama</w:t>
      </w:r>
      <w:r w:rsidRPr="00274F46">
        <w:rPr>
          <w:rFonts w:eastAsia="Calibri" w:cs="Myriad Pro"/>
          <w:color w:val="000000"/>
          <w:lang w:eastAsia="en-US"/>
        </w:rPr>
        <w:t xml:space="preserve"> i pripadajući odjeljci 1211 </w:t>
      </w:r>
      <w:r w:rsidRPr="00274F46">
        <w:rPr>
          <w:rFonts w:eastAsia="Calibri" w:cs="Myriad Pro"/>
          <w:i/>
          <w:color w:val="000000"/>
          <w:lang w:eastAsia="en-US"/>
        </w:rPr>
        <w:t>Depoziti u tuzemnim kreditnim i ostalim financijskim institucijama</w:t>
      </w:r>
      <w:r w:rsidRPr="00274F46">
        <w:rPr>
          <w:rFonts w:eastAsia="Calibri" w:cs="Myriad Pro"/>
          <w:color w:val="000000"/>
          <w:lang w:eastAsia="en-US"/>
        </w:rPr>
        <w:t xml:space="preserve"> i 1212</w:t>
      </w:r>
      <w:r w:rsidRPr="00274F46">
        <w:rPr>
          <w:rFonts w:eastAsia="Calibri" w:cs="Myriad Pro"/>
          <w:i/>
          <w:color w:val="000000"/>
          <w:lang w:eastAsia="en-US"/>
        </w:rPr>
        <w:t xml:space="preserve"> Depoziti u inozemnim kreditnim i ostalim financijskim institucijama </w:t>
      </w:r>
      <w:r w:rsidRPr="00274F46">
        <w:rPr>
          <w:rFonts w:eastAsia="Calibri" w:cs="Myriad Pro"/>
          <w:color w:val="000000"/>
          <w:lang w:eastAsia="en-US"/>
        </w:rPr>
        <w:t xml:space="preserve">te se od 1. siječnja 2025. depoziti iskazuju u okviru </w:t>
      </w:r>
      <w:r w:rsidRPr="00274F46">
        <w:rPr>
          <w:rFonts w:eastAsia="Calibri" w:cs="Myriad Pro"/>
          <w:b/>
          <w:color w:val="000000"/>
          <w:lang w:eastAsia="en-US"/>
        </w:rPr>
        <w:t xml:space="preserve">podskupine 112 </w:t>
      </w:r>
      <w:r w:rsidRPr="00274F46">
        <w:rPr>
          <w:rFonts w:eastAsia="Calibri" w:cs="Myriad Pro"/>
          <w:b/>
          <w:i/>
          <w:color w:val="000000"/>
          <w:lang w:eastAsia="en-US"/>
        </w:rPr>
        <w:t>Izdvojena novčana sredstva i depoziti u kreditnim i financijskim institucijama</w:t>
      </w:r>
      <w:r w:rsidRPr="00274F46">
        <w:rPr>
          <w:rFonts w:eastAsia="Calibri" w:cs="Myriad Pro"/>
          <w:color w:val="000000"/>
          <w:lang w:eastAsia="en-US"/>
        </w:rPr>
        <w:t>na novootvorenim odjeljcima</w:t>
      </w:r>
      <w:r w:rsidRPr="00274F46">
        <w:rPr>
          <w:rFonts w:eastAsia="Calibri" w:cs="Myriad Pro"/>
          <w:b/>
          <w:color w:val="000000"/>
          <w:lang w:eastAsia="en-US"/>
        </w:rPr>
        <w:t xml:space="preserve"> 1122</w:t>
      </w:r>
      <w:r w:rsidRPr="00274F46">
        <w:rPr>
          <w:rFonts w:eastAsia="Calibri" w:cs="Myriad Pro"/>
          <w:b/>
          <w:i/>
          <w:color w:val="000000"/>
          <w:lang w:eastAsia="en-US"/>
        </w:rPr>
        <w:t xml:space="preserve">Depoziti kod kreditnih i ostalih financijskih institucija – tuzemni </w:t>
      </w:r>
      <w:r w:rsidRPr="00274F46">
        <w:rPr>
          <w:rFonts w:eastAsia="Calibri" w:cs="Myriad Pro"/>
          <w:color w:val="000000"/>
          <w:lang w:eastAsia="en-US"/>
        </w:rPr>
        <w:t>i</w:t>
      </w:r>
      <w:r w:rsidRPr="00274F46">
        <w:rPr>
          <w:rFonts w:eastAsia="Calibri" w:cs="Myriad Pro"/>
          <w:b/>
          <w:i/>
          <w:color w:val="000000"/>
          <w:lang w:eastAsia="en-US"/>
        </w:rPr>
        <w:t xml:space="preserve"> 1123 Depoziti kod kreditnih i ostalih financijskih institucija – inozemni.</w:t>
      </w:r>
    </w:p>
    <w:p w:rsidR="00274F46" w:rsidRPr="00274F46" w:rsidRDefault="00274F46" w:rsidP="00274F46">
      <w:pPr>
        <w:jc w:val="both"/>
        <w:rPr>
          <w:rFonts w:eastAsia="Calibri" w:cs="Myriad Pro"/>
          <w:b/>
          <w:i/>
          <w:color w:val="000000"/>
          <w:lang w:eastAsia="en-US"/>
        </w:rPr>
      </w:pPr>
    </w:p>
    <w:p w:rsidR="00274F46" w:rsidRPr="00274F46" w:rsidRDefault="00274F46" w:rsidP="00274F46">
      <w:pPr>
        <w:jc w:val="both"/>
        <w:rPr>
          <w:i/>
          <w:lang w:eastAsia="en-GB"/>
        </w:rPr>
      </w:pPr>
      <w:r w:rsidRPr="00274F46">
        <w:rPr>
          <w:lang w:eastAsia="en-GB"/>
        </w:rPr>
        <w:t xml:space="preserve">Stanja potraživanja za depozite na dan 31. prosinca 2024. na osnovnim računima u okviru podskupine 121 </w:t>
      </w:r>
      <w:r w:rsidRPr="00274F46">
        <w:rPr>
          <w:i/>
          <w:lang w:eastAsia="en-GB"/>
        </w:rPr>
        <w:t>Depoziti u kreditnim i ostalim financijskim institucijama</w:t>
      </w:r>
      <w:r w:rsidRPr="00274F46">
        <w:rPr>
          <w:lang w:eastAsia="en-GB"/>
        </w:rPr>
        <w:t xml:space="preserve"> bilo je potrebno s danom 1. siječnja 2025. prenijeti na odgovarajuće osnovne račune u odjeljku 1122 </w:t>
      </w:r>
      <w:r w:rsidRPr="00274F46">
        <w:rPr>
          <w:i/>
          <w:lang w:eastAsia="en-GB"/>
        </w:rPr>
        <w:t xml:space="preserve">Depoziti kod kreditnih i ostalih financijskih institucija </w:t>
      </w:r>
      <w:r w:rsidRPr="00274F46">
        <w:rPr>
          <w:b/>
          <w:color w:val="231F20"/>
          <w:lang w:eastAsia="en-GB"/>
        </w:rPr>
        <w:t>–</w:t>
      </w:r>
      <w:r w:rsidRPr="00274F46">
        <w:rPr>
          <w:i/>
          <w:lang w:eastAsia="en-GB"/>
        </w:rPr>
        <w:t xml:space="preserve"> tuzemni</w:t>
      </w:r>
      <w:r w:rsidRPr="00274F46">
        <w:rPr>
          <w:lang w:eastAsia="en-GB"/>
        </w:rPr>
        <w:t xml:space="preserve"> odnosno 1123 </w:t>
      </w:r>
      <w:r w:rsidRPr="00274F46">
        <w:rPr>
          <w:i/>
          <w:lang w:eastAsia="en-GB"/>
        </w:rPr>
        <w:t>Depoziti kod kreditnih i ostalih financijskih institucija – inozemni.</w:t>
      </w:r>
    </w:p>
    <w:p w:rsidR="00274F46" w:rsidRPr="00274F46" w:rsidRDefault="00274F46" w:rsidP="00274F46">
      <w:pPr>
        <w:jc w:val="both"/>
        <w:rPr>
          <w:rFonts w:eastAsia="Calibri" w:cs="Myriad Pro"/>
          <w:b/>
          <w:i/>
          <w:color w:val="000000"/>
          <w:lang w:eastAsia="en-US"/>
        </w:rPr>
      </w:pPr>
    </w:p>
    <w:p w:rsidR="00274F46" w:rsidRPr="00274F46" w:rsidRDefault="00274F46" w:rsidP="00274F46">
      <w:pPr>
        <w:jc w:val="both"/>
        <w:rPr>
          <w:rFonts w:eastAsia="Calibri" w:cs="Myriad Pro"/>
          <w:b/>
          <w:color w:val="000000"/>
          <w:lang w:eastAsia="en-US"/>
        </w:rPr>
      </w:pPr>
      <w:r w:rsidRPr="00274F46">
        <w:rPr>
          <w:rFonts w:eastAsia="Calibri" w:cs="Myriad Pro"/>
          <w:b/>
          <w:color w:val="000000"/>
          <w:lang w:eastAsia="en-US"/>
        </w:rPr>
        <w:t>Depoziti se stoga u obrascu BIL iskazuju u okviru podskupine 112 u oba stupca podataka.</w:t>
      </w:r>
    </w:p>
    <w:p w:rsidR="00274F46" w:rsidRPr="00274F46" w:rsidRDefault="00274F46" w:rsidP="00274F46">
      <w:pPr>
        <w:jc w:val="both"/>
        <w:rPr>
          <w:b/>
          <w:bCs/>
          <w:i/>
          <w:lang w:eastAsia="en-GB"/>
        </w:rPr>
      </w:pPr>
    </w:p>
    <w:tbl>
      <w:tblPr>
        <w:tblW w:w="9437" w:type="dxa"/>
        <w:jc w:val="center"/>
        <w:tblLook w:val="04A0"/>
      </w:tblPr>
      <w:tblGrid>
        <w:gridCol w:w="823"/>
        <w:gridCol w:w="4256"/>
        <w:gridCol w:w="878"/>
        <w:gridCol w:w="1740"/>
        <w:gridCol w:w="1740"/>
      </w:tblGrid>
      <w:tr w:rsidR="00274F46" w:rsidRPr="00274F46" w:rsidTr="00CA79F6">
        <w:trPr>
          <w:trHeight w:val="789"/>
          <w:jc w:val="center"/>
        </w:trPr>
        <w:tc>
          <w:tcPr>
            <w:tcW w:w="823"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4256"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Opis stavke</w:t>
            </w:r>
          </w:p>
        </w:tc>
        <w:tc>
          <w:tcPr>
            <w:tcW w:w="87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740" w:type="dxa"/>
            <w:tcBorders>
              <w:top w:val="single" w:sz="4" w:space="0" w:color="000000"/>
              <w:left w:val="single" w:sz="4" w:space="0" w:color="000080"/>
              <w:bottom w:val="single" w:sz="4" w:space="0" w:color="000000"/>
              <w:right w:val="single" w:sz="4" w:space="0" w:color="000080"/>
            </w:tcBorders>
            <w:vAlign w:val="center"/>
            <w:hideMark/>
          </w:tcPr>
          <w:p w:rsidR="00274F46" w:rsidRPr="00274F46" w:rsidRDefault="00274F46" w:rsidP="00274F46">
            <w:pPr>
              <w:spacing w:after="160" w:line="259" w:lineRule="auto"/>
              <w:jc w:val="center"/>
              <w:rPr>
                <w:rFonts w:ascii="Arial" w:eastAsia="Calibri" w:hAnsi="Arial" w:cs="Arial"/>
                <w:b/>
                <w:bCs/>
                <w:sz w:val="18"/>
                <w:szCs w:val="18"/>
                <w:lang w:eastAsia="en-US"/>
              </w:rPr>
            </w:pPr>
            <w:r w:rsidRPr="00274F46">
              <w:rPr>
                <w:rFonts w:ascii="Arial" w:eastAsia="Calibri" w:hAnsi="Arial" w:cs="Arial"/>
                <w:b/>
                <w:bCs/>
                <w:sz w:val="18"/>
                <w:szCs w:val="18"/>
                <w:lang w:eastAsia="en-US"/>
              </w:rPr>
              <w:t>Stanje 1. siječnja</w:t>
            </w:r>
          </w:p>
        </w:tc>
        <w:tc>
          <w:tcPr>
            <w:tcW w:w="1740"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spacing w:after="160" w:line="259" w:lineRule="auto"/>
              <w:jc w:val="center"/>
              <w:rPr>
                <w:rFonts w:ascii="Arial" w:eastAsia="Calibri" w:hAnsi="Arial" w:cs="Arial"/>
                <w:b/>
                <w:bCs/>
                <w:sz w:val="18"/>
                <w:szCs w:val="18"/>
                <w:lang w:eastAsia="en-US"/>
              </w:rPr>
            </w:pPr>
            <w:r w:rsidRPr="00274F46">
              <w:rPr>
                <w:rFonts w:ascii="Arial" w:eastAsia="Calibri" w:hAnsi="Arial" w:cs="Arial"/>
                <w:b/>
                <w:bCs/>
                <w:sz w:val="18"/>
                <w:szCs w:val="18"/>
                <w:lang w:eastAsia="en-US"/>
              </w:rPr>
              <w:t>Stanje 31. prosinca</w:t>
            </w:r>
          </w:p>
        </w:tc>
      </w:tr>
      <w:tr w:rsidR="00274F46" w:rsidRPr="00274F46" w:rsidTr="00CA79F6">
        <w:trPr>
          <w:trHeight w:val="197"/>
          <w:jc w:val="center"/>
        </w:trPr>
        <w:tc>
          <w:tcPr>
            <w:tcW w:w="823" w:type="dxa"/>
            <w:tcBorders>
              <w:top w:val="single" w:sz="4" w:space="0" w:color="000000"/>
              <w:left w:val="single" w:sz="4" w:space="0" w:color="000000"/>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4256"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7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740"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1740"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rPr>
          <w:trHeight w:val="394"/>
          <w:jc w:val="center"/>
        </w:trPr>
        <w:tc>
          <w:tcPr>
            <w:tcW w:w="823" w:type="dxa"/>
            <w:tcBorders>
              <w:top w:val="single" w:sz="4" w:space="0" w:color="auto"/>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z w:val="18"/>
                <w:szCs w:val="18"/>
              </w:rPr>
              <w:t>112</w:t>
            </w:r>
          </w:p>
        </w:tc>
        <w:tc>
          <w:tcPr>
            <w:tcW w:w="4256" w:type="dxa"/>
            <w:tcBorders>
              <w:top w:val="single" w:sz="4" w:space="0" w:color="auto"/>
              <w:left w:val="nil"/>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z w:val="18"/>
                <w:szCs w:val="18"/>
              </w:rPr>
              <w:t xml:space="preserve">Izdvojena novčana sredstva </w:t>
            </w:r>
            <w:r w:rsidRPr="00274F46">
              <w:rPr>
                <w:rFonts w:ascii="Arial" w:hAnsi="Arial" w:cs="Arial"/>
                <w:color w:val="00B050"/>
                <w:sz w:val="18"/>
                <w:szCs w:val="18"/>
              </w:rPr>
              <w:t>i depoziti u kreditnim i financijskim institucijama (šifre 1121 do 1123)</w:t>
            </w:r>
          </w:p>
        </w:tc>
        <w:tc>
          <w:tcPr>
            <w:tcW w:w="878" w:type="dxa"/>
            <w:tcBorders>
              <w:top w:val="single" w:sz="4" w:space="0" w:color="auto"/>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sz w:val="18"/>
                <w:szCs w:val="18"/>
              </w:rPr>
            </w:pPr>
            <w:r w:rsidRPr="00274F46">
              <w:rPr>
                <w:rFonts w:ascii="Arial" w:hAnsi="Arial" w:cs="Arial"/>
                <w:b/>
                <w:bCs/>
                <w:sz w:val="18"/>
                <w:szCs w:val="18"/>
              </w:rPr>
              <w:t>112</w:t>
            </w:r>
          </w:p>
        </w:tc>
        <w:tc>
          <w:tcPr>
            <w:tcW w:w="1740" w:type="dxa"/>
            <w:tcBorders>
              <w:top w:val="single" w:sz="4" w:space="0" w:color="auto"/>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B050"/>
                <w:sz w:val="16"/>
                <w:szCs w:val="16"/>
              </w:rPr>
            </w:pPr>
            <w:r w:rsidRPr="00274F46">
              <w:rPr>
                <w:rFonts w:ascii="Arial" w:hAnsi="Arial" w:cs="Arial"/>
                <w:b/>
                <w:bCs/>
                <w:color w:val="00B050"/>
                <w:sz w:val="16"/>
                <w:szCs w:val="16"/>
              </w:rPr>
              <w:t>100,00</w:t>
            </w:r>
          </w:p>
        </w:tc>
        <w:tc>
          <w:tcPr>
            <w:tcW w:w="1740" w:type="dxa"/>
            <w:tcBorders>
              <w:top w:val="single" w:sz="4" w:space="0" w:color="auto"/>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B050"/>
                <w:sz w:val="16"/>
                <w:szCs w:val="16"/>
              </w:rPr>
            </w:pPr>
            <w:r w:rsidRPr="00274F46">
              <w:rPr>
                <w:rFonts w:ascii="Arial" w:hAnsi="Arial" w:cs="Arial"/>
                <w:b/>
                <w:bCs/>
                <w:color w:val="00B050"/>
                <w:sz w:val="16"/>
                <w:szCs w:val="16"/>
              </w:rPr>
              <w:t>200,00</w:t>
            </w:r>
          </w:p>
        </w:tc>
      </w:tr>
      <w:tr w:rsidR="00274F46" w:rsidRPr="00274F46" w:rsidTr="00CA79F6">
        <w:trPr>
          <w:trHeight w:val="209"/>
          <w:jc w:val="center"/>
        </w:trPr>
        <w:tc>
          <w:tcPr>
            <w:tcW w:w="823"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1121</w:t>
            </w:r>
          </w:p>
        </w:tc>
        <w:tc>
          <w:tcPr>
            <w:tcW w:w="4256"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Izdvojena novčana sredstva</w:t>
            </w:r>
          </w:p>
        </w:tc>
        <w:tc>
          <w:tcPr>
            <w:tcW w:w="87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1121</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B050"/>
                <w:sz w:val="16"/>
                <w:szCs w:val="16"/>
              </w:rPr>
            </w:pPr>
            <w:r w:rsidRPr="00274F46">
              <w:rPr>
                <w:rFonts w:ascii="Arial" w:hAnsi="Arial" w:cs="Arial"/>
                <w:b/>
                <w:bCs/>
                <w:color w:val="00B050"/>
                <w:sz w:val="16"/>
                <w:szCs w:val="16"/>
              </w:rPr>
              <w:t>50,00</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B050"/>
                <w:sz w:val="16"/>
                <w:szCs w:val="16"/>
              </w:rPr>
            </w:pPr>
            <w:r w:rsidRPr="00274F46">
              <w:rPr>
                <w:rFonts w:ascii="Arial" w:hAnsi="Arial" w:cs="Arial"/>
                <w:b/>
                <w:bCs/>
                <w:color w:val="00B050"/>
                <w:sz w:val="16"/>
                <w:szCs w:val="16"/>
              </w:rPr>
              <w:t>100,00</w:t>
            </w:r>
          </w:p>
        </w:tc>
      </w:tr>
      <w:tr w:rsidR="00274F46" w:rsidRPr="00274F46" w:rsidTr="00CA79F6">
        <w:trPr>
          <w:trHeight w:val="394"/>
          <w:jc w:val="center"/>
        </w:trPr>
        <w:tc>
          <w:tcPr>
            <w:tcW w:w="823"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1122</w:t>
            </w:r>
          </w:p>
        </w:tc>
        <w:tc>
          <w:tcPr>
            <w:tcW w:w="4256"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Depoziti kod kreditnih i ostalih financijskih institucija - tuzemni</w:t>
            </w:r>
          </w:p>
        </w:tc>
        <w:tc>
          <w:tcPr>
            <w:tcW w:w="87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1122</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B050"/>
                <w:sz w:val="16"/>
                <w:szCs w:val="16"/>
              </w:rPr>
            </w:pPr>
            <w:r w:rsidRPr="00274F46">
              <w:rPr>
                <w:rFonts w:ascii="Arial" w:hAnsi="Arial" w:cs="Arial"/>
                <w:b/>
                <w:bCs/>
                <w:color w:val="00B050"/>
                <w:sz w:val="16"/>
                <w:szCs w:val="16"/>
              </w:rPr>
              <w:t>25,00</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B050"/>
                <w:sz w:val="16"/>
                <w:szCs w:val="16"/>
              </w:rPr>
            </w:pPr>
            <w:r w:rsidRPr="00274F46">
              <w:rPr>
                <w:rFonts w:ascii="Arial" w:hAnsi="Arial" w:cs="Arial"/>
                <w:b/>
                <w:bCs/>
                <w:color w:val="00B050"/>
                <w:sz w:val="16"/>
                <w:szCs w:val="16"/>
              </w:rPr>
              <w:t>50,00</w:t>
            </w:r>
          </w:p>
        </w:tc>
      </w:tr>
      <w:tr w:rsidR="00274F46" w:rsidRPr="00274F46" w:rsidTr="00CA79F6">
        <w:trPr>
          <w:trHeight w:val="394"/>
          <w:jc w:val="center"/>
        </w:trPr>
        <w:tc>
          <w:tcPr>
            <w:tcW w:w="823"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1123</w:t>
            </w:r>
          </w:p>
        </w:tc>
        <w:tc>
          <w:tcPr>
            <w:tcW w:w="4256"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Depoziti kod kreditnih i ostalih financijskih institucija - inozemni</w:t>
            </w:r>
          </w:p>
        </w:tc>
        <w:tc>
          <w:tcPr>
            <w:tcW w:w="87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1123</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B050"/>
                <w:sz w:val="16"/>
                <w:szCs w:val="16"/>
              </w:rPr>
            </w:pPr>
            <w:r w:rsidRPr="00274F46">
              <w:rPr>
                <w:rFonts w:ascii="Arial" w:hAnsi="Arial" w:cs="Arial"/>
                <w:b/>
                <w:bCs/>
                <w:color w:val="00B050"/>
                <w:sz w:val="16"/>
                <w:szCs w:val="16"/>
              </w:rPr>
              <w:t>25,00</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B050"/>
                <w:sz w:val="16"/>
                <w:szCs w:val="16"/>
              </w:rPr>
            </w:pPr>
            <w:r w:rsidRPr="00274F46">
              <w:rPr>
                <w:rFonts w:ascii="Arial" w:hAnsi="Arial" w:cs="Arial"/>
                <w:b/>
                <w:bCs/>
                <w:color w:val="00B050"/>
                <w:sz w:val="16"/>
                <w:szCs w:val="16"/>
              </w:rPr>
              <w:t>50,00</w:t>
            </w:r>
          </w:p>
        </w:tc>
      </w:tr>
      <w:tr w:rsidR="00274F46" w:rsidRPr="00274F46" w:rsidTr="00CA79F6">
        <w:trPr>
          <w:trHeight w:val="394"/>
          <w:jc w:val="center"/>
        </w:trPr>
        <w:tc>
          <w:tcPr>
            <w:tcW w:w="823"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trike/>
                <w:sz w:val="18"/>
                <w:szCs w:val="18"/>
              </w:rPr>
              <w:t>121</w:t>
            </w:r>
          </w:p>
        </w:tc>
        <w:tc>
          <w:tcPr>
            <w:tcW w:w="4256"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trike/>
                <w:sz w:val="18"/>
                <w:szCs w:val="18"/>
              </w:rPr>
              <w:t>Depoziti u kreditnim i ostalim financijskim institucijama (šifre 1211+1212)</w:t>
            </w:r>
          </w:p>
        </w:tc>
        <w:tc>
          <w:tcPr>
            <w:tcW w:w="87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sz w:val="18"/>
                <w:szCs w:val="18"/>
              </w:rPr>
            </w:pPr>
            <w:r w:rsidRPr="00274F46">
              <w:rPr>
                <w:rFonts w:ascii="Arial" w:hAnsi="Arial" w:cs="Arial"/>
                <w:b/>
                <w:bCs/>
                <w:strike/>
                <w:sz w:val="18"/>
                <w:szCs w:val="18"/>
              </w:rPr>
              <w:t>121</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FF0000"/>
                <w:sz w:val="18"/>
                <w:szCs w:val="18"/>
              </w:rPr>
            </w:pPr>
            <w:r w:rsidRPr="00274F46">
              <w:rPr>
                <w:rFonts w:ascii="Arial" w:hAnsi="Arial" w:cs="Arial"/>
                <w:b/>
                <w:bCs/>
                <w:color w:val="FF0000"/>
                <w:sz w:val="18"/>
                <w:szCs w:val="18"/>
              </w:rPr>
              <w:t>x</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FF0000"/>
                <w:sz w:val="18"/>
                <w:szCs w:val="18"/>
              </w:rPr>
            </w:pPr>
            <w:r w:rsidRPr="00274F46">
              <w:rPr>
                <w:rFonts w:ascii="Arial" w:hAnsi="Arial" w:cs="Arial"/>
                <w:b/>
                <w:bCs/>
                <w:color w:val="FF0000"/>
                <w:sz w:val="18"/>
                <w:szCs w:val="18"/>
              </w:rPr>
              <w:t>x</w:t>
            </w:r>
          </w:p>
        </w:tc>
      </w:tr>
      <w:tr w:rsidR="00274F46" w:rsidRPr="00274F46" w:rsidTr="00CA79F6">
        <w:trPr>
          <w:trHeight w:val="394"/>
          <w:jc w:val="center"/>
        </w:trPr>
        <w:tc>
          <w:tcPr>
            <w:tcW w:w="823"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trike/>
                <w:sz w:val="18"/>
                <w:szCs w:val="18"/>
              </w:rPr>
              <w:lastRenderedPageBreak/>
              <w:t>1211</w:t>
            </w:r>
          </w:p>
        </w:tc>
        <w:tc>
          <w:tcPr>
            <w:tcW w:w="4256"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trike/>
                <w:sz w:val="18"/>
                <w:szCs w:val="18"/>
              </w:rPr>
              <w:t>Depoziti u tuzemnim kreditnim i ostalim financijskim institucijama</w:t>
            </w:r>
          </w:p>
        </w:tc>
        <w:tc>
          <w:tcPr>
            <w:tcW w:w="87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sz w:val="18"/>
                <w:szCs w:val="18"/>
              </w:rPr>
            </w:pPr>
            <w:r w:rsidRPr="00274F46">
              <w:rPr>
                <w:rFonts w:ascii="Arial" w:hAnsi="Arial" w:cs="Arial"/>
                <w:b/>
                <w:bCs/>
                <w:strike/>
                <w:sz w:val="18"/>
                <w:szCs w:val="18"/>
              </w:rPr>
              <w:t>1211</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FF0000"/>
                <w:sz w:val="18"/>
                <w:szCs w:val="18"/>
              </w:rPr>
            </w:pPr>
            <w:r w:rsidRPr="00274F46">
              <w:rPr>
                <w:rFonts w:ascii="Arial" w:hAnsi="Arial" w:cs="Arial"/>
                <w:b/>
                <w:bCs/>
                <w:color w:val="FF0000"/>
                <w:sz w:val="18"/>
                <w:szCs w:val="18"/>
              </w:rPr>
              <w:t>x</w:t>
            </w:r>
          </w:p>
        </w:tc>
        <w:tc>
          <w:tcPr>
            <w:tcW w:w="1740"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FF0000"/>
                <w:sz w:val="18"/>
                <w:szCs w:val="18"/>
              </w:rPr>
            </w:pPr>
            <w:r w:rsidRPr="00274F46">
              <w:rPr>
                <w:rFonts w:ascii="Arial" w:hAnsi="Arial" w:cs="Arial"/>
                <w:b/>
                <w:bCs/>
                <w:color w:val="FF0000"/>
                <w:sz w:val="18"/>
                <w:szCs w:val="18"/>
              </w:rPr>
              <w:t>x</w:t>
            </w:r>
          </w:p>
        </w:tc>
      </w:tr>
      <w:tr w:rsidR="00274F46" w:rsidRPr="00274F46" w:rsidTr="00CA79F6">
        <w:trPr>
          <w:trHeight w:val="394"/>
          <w:jc w:val="center"/>
        </w:trPr>
        <w:tc>
          <w:tcPr>
            <w:tcW w:w="823" w:type="dxa"/>
            <w:tcBorders>
              <w:top w:val="single" w:sz="4" w:space="0" w:color="C0C0C0"/>
              <w:left w:val="single" w:sz="4" w:space="0" w:color="000000"/>
              <w:bottom w:val="single" w:sz="4" w:space="0" w:color="auto"/>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trike/>
                <w:sz w:val="18"/>
                <w:szCs w:val="18"/>
              </w:rPr>
              <w:t>1212</w:t>
            </w:r>
          </w:p>
        </w:tc>
        <w:tc>
          <w:tcPr>
            <w:tcW w:w="4256" w:type="dxa"/>
            <w:tcBorders>
              <w:top w:val="single" w:sz="4" w:space="0" w:color="C0C0C0"/>
              <w:left w:val="nil"/>
              <w:bottom w:val="single" w:sz="4" w:space="0" w:color="auto"/>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trike/>
                <w:sz w:val="18"/>
                <w:szCs w:val="18"/>
              </w:rPr>
              <w:t>Depoziti u inozemnim kreditnim i ostalim financijskim institucijama</w:t>
            </w:r>
          </w:p>
        </w:tc>
        <w:tc>
          <w:tcPr>
            <w:tcW w:w="878" w:type="dxa"/>
            <w:tcBorders>
              <w:top w:val="single" w:sz="4" w:space="0" w:color="C0C0C0"/>
              <w:left w:val="nil"/>
              <w:bottom w:val="single" w:sz="4" w:space="0" w:color="auto"/>
              <w:right w:val="single" w:sz="4" w:space="0" w:color="000080"/>
            </w:tcBorders>
            <w:vAlign w:val="center"/>
            <w:hideMark/>
          </w:tcPr>
          <w:p w:rsidR="00274F46" w:rsidRPr="00274F46" w:rsidRDefault="00274F46" w:rsidP="00274F46">
            <w:pPr>
              <w:rPr>
                <w:rFonts w:ascii="Arial" w:hAnsi="Arial" w:cs="Arial"/>
                <w:b/>
                <w:bCs/>
                <w:sz w:val="18"/>
                <w:szCs w:val="18"/>
              </w:rPr>
            </w:pPr>
            <w:r w:rsidRPr="00274F46">
              <w:rPr>
                <w:rFonts w:ascii="Arial" w:hAnsi="Arial" w:cs="Arial"/>
                <w:b/>
                <w:bCs/>
                <w:strike/>
                <w:sz w:val="18"/>
                <w:szCs w:val="18"/>
              </w:rPr>
              <w:t>1212</w:t>
            </w:r>
          </w:p>
        </w:tc>
        <w:tc>
          <w:tcPr>
            <w:tcW w:w="1740" w:type="dxa"/>
            <w:tcBorders>
              <w:top w:val="single" w:sz="4" w:space="0" w:color="C0C0C0"/>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b/>
                <w:bCs/>
                <w:color w:val="FF0000"/>
                <w:sz w:val="18"/>
                <w:szCs w:val="18"/>
              </w:rPr>
            </w:pPr>
            <w:r w:rsidRPr="00274F46">
              <w:rPr>
                <w:rFonts w:ascii="Arial" w:hAnsi="Arial" w:cs="Arial"/>
                <w:b/>
                <w:bCs/>
                <w:color w:val="FF0000"/>
                <w:sz w:val="18"/>
                <w:szCs w:val="18"/>
              </w:rPr>
              <w:t>x</w:t>
            </w:r>
          </w:p>
        </w:tc>
        <w:tc>
          <w:tcPr>
            <w:tcW w:w="1740" w:type="dxa"/>
            <w:tcBorders>
              <w:top w:val="single" w:sz="4" w:space="0" w:color="C0C0C0"/>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b/>
                <w:bCs/>
                <w:color w:val="FF0000"/>
                <w:sz w:val="18"/>
                <w:szCs w:val="18"/>
              </w:rPr>
            </w:pPr>
            <w:r w:rsidRPr="00274F46">
              <w:rPr>
                <w:rFonts w:ascii="Arial" w:hAnsi="Arial" w:cs="Arial"/>
                <w:b/>
                <w:bCs/>
                <w:color w:val="FF0000"/>
                <w:sz w:val="18"/>
                <w:szCs w:val="18"/>
              </w:rPr>
              <w:t>x</w:t>
            </w:r>
          </w:p>
        </w:tc>
      </w:tr>
    </w:tbl>
    <w:p w:rsidR="00274F46" w:rsidRPr="00274F46" w:rsidRDefault="00274F46" w:rsidP="00274F46">
      <w:pPr>
        <w:jc w:val="both"/>
        <w:rPr>
          <w:highlight w:val="yellow"/>
          <w:lang w:eastAsia="en-GB"/>
        </w:rPr>
      </w:pPr>
    </w:p>
    <w:p w:rsidR="00274F46" w:rsidRPr="00274F46" w:rsidRDefault="00274F46" w:rsidP="00274F46">
      <w:pPr>
        <w:jc w:val="both"/>
        <w:rPr>
          <w:rFonts w:eastAsia="Calibri" w:cs="Myriad Pro"/>
          <w:b/>
          <w:color w:val="000000"/>
          <w:lang w:eastAsia="en-US"/>
        </w:rPr>
      </w:pPr>
    </w:p>
    <w:p w:rsidR="00274F46" w:rsidRPr="00274F46" w:rsidRDefault="00274F46" w:rsidP="00274F46">
      <w:pPr>
        <w:spacing w:after="240"/>
        <w:jc w:val="both"/>
        <w:rPr>
          <w:rFonts w:ascii="Arial" w:eastAsia="Calibri" w:hAnsi="Arial" w:cs="Myriad Pro"/>
          <w:b/>
          <w:i/>
          <w:color w:val="000000"/>
          <w:sz w:val="22"/>
          <w:szCs w:val="20"/>
          <w:lang w:eastAsia="en-US"/>
        </w:rPr>
      </w:pPr>
      <w:r w:rsidRPr="00274F46">
        <w:rPr>
          <w:rFonts w:eastAsia="Calibri"/>
          <w:b/>
          <w:i/>
          <w:color w:val="000000"/>
          <w:u w:val="single"/>
          <w:lang w:eastAsia="en-US"/>
        </w:rPr>
        <w:t>Podskupina računa 193 Kontinuirani rashodi budućih razdoblja</w:t>
      </w:r>
    </w:p>
    <w:p w:rsidR="00274F46" w:rsidRPr="00274F46" w:rsidRDefault="00274F46" w:rsidP="00274F46">
      <w:pPr>
        <w:spacing w:after="160"/>
        <w:jc w:val="both"/>
        <w:rPr>
          <w:bCs/>
          <w:lang w:eastAsia="en-GB"/>
        </w:rPr>
      </w:pPr>
      <w:r w:rsidRPr="00274F46">
        <w:rPr>
          <w:lang w:eastAsia="en-GB"/>
        </w:rPr>
        <w:t xml:space="preserve">U prijelaznim i završnim odredbama Pravilnika o proračunskom računovodstvu i Računskom planu, u članku 233. propisano je da se s danom 1. siječnja 2025. ukida podskupina računa 193 </w:t>
      </w:r>
      <w:r w:rsidRPr="00274F46">
        <w:rPr>
          <w:i/>
          <w:lang w:eastAsia="en-GB"/>
        </w:rPr>
        <w:t>Kontinuirani rashodi budućih razdoblja</w:t>
      </w:r>
      <w:r w:rsidRPr="00274F46">
        <w:rPr>
          <w:lang w:eastAsia="en-GB"/>
        </w:rPr>
        <w:t xml:space="preserve">. Kontinuirani rashodi budućih razdoblja slijedom navedenog </w:t>
      </w:r>
      <w:r w:rsidRPr="00274F46">
        <w:rPr>
          <w:b/>
          <w:lang w:eastAsia="en-GB"/>
        </w:rPr>
        <w:t xml:space="preserve">trebali su biti zatvoreni odobrenjem odgovarajućih osnovnih računa podskupine 193 tepreneseni na rashode zaduženjem odgovarajućih osnovnih računa razreda 3 </w:t>
      </w:r>
      <w:r w:rsidRPr="00274F46">
        <w:rPr>
          <w:b/>
          <w:i/>
          <w:lang w:eastAsia="en-GB"/>
        </w:rPr>
        <w:t>Rashodi poslovanja</w:t>
      </w:r>
      <w:r w:rsidRPr="00274F46">
        <w:rPr>
          <w:b/>
          <w:lang w:eastAsia="en-GB"/>
        </w:rPr>
        <w:t>.</w:t>
      </w:r>
    </w:p>
    <w:p w:rsidR="00274F46" w:rsidRPr="00274F46" w:rsidRDefault="00274F46" w:rsidP="00274F46">
      <w:pPr>
        <w:spacing w:after="160"/>
        <w:jc w:val="both"/>
        <w:rPr>
          <w:bCs/>
          <w:lang w:eastAsia="en-GB"/>
        </w:rPr>
      </w:pPr>
      <w:r w:rsidRPr="00274F46">
        <w:rPr>
          <w:bCs/>
          <w:lang w:eastAsia="en-GB"/>
        </w:rPr>
        <w:t>Podskupina 193 koja je ukinuta s danom 1. siječnja 2025. više se ne koristiti za evidentiranje kontinuiranih rashoda u 2025. i nadalje.</w:t>
      </w:r>
    </w:p>
    <w:p w:rsidR="00274F46" w:rsidRPr="00274F46" w:rsidRDefault="00274F46" w:rsidP="00274F46">
      <w:pPr>
        <w:jc w:val="both"/>
      </w:pPr>
      <w:r w:rsidRPr="00274F46">
        <w:rPr>
          <w:rFonts w:eastAsia="Calibri"/>
          <w:color w:val="333333"/>
          <w:lang/>
        </w:rPr>
        <w:t>U obrascu BIL obveznici proračunskog računovodstva popunit će podatak o stanju kontinuiranih rashoda na dan 1. siječnja 2025., dok na dan 31. prosinca 2025. neće popunjavati</w:t>
      </w:r>
      <w:r w:rsidRPr="00274F46">
        <w:t xml:space="preserve"> navedeni podatak.</w:t>
      </w:r>
    </w:p>
    <w:p w:rsidR="00274F46" w:rsidRPr="00274F46" w:rsidRDefault="00274F46" w:rsidP="00274F46">
      <w:pPr>
        <w:keepNext/>
        <w:jc w:val="both"/>
        <w:rPr>
          <w:rFonts w:eastAsia="Calibri"/>
          <w:b/>
          <w:color w:val="333333"/>
          <w:lang/>
        </w:rPr>
      </w:pPr>
    </w:p>
    <w:tbl>
      <w:tblPr>
        <w:tblW w:w="8946" w:type="dxa"/>
        <w:jc w:val="center"/>
        <w:tblLook w:val="04A0"/>
      </w:tblPr>
      <w:tblGrid>
        <w:gridCol w:w="858"/>
        <w:gridCol w:w="5048"/>
        <w:gridCol w:w="858"/>
        <w:gridCol w:w="1038"/>
        <w:gridCol w:w="1144"/>
      </w:tblGrid>
      <w:tr w:rsidR="00274F46" w:rsidRPr="00274F46" w:rsidTr="00CA79F6">
        <w:trPr>
          <w:trHeight w:val="938"/>
          <w:jc w:val="center"/>
        </w:trPr>
        <w:tc>
          <w:tcPr>
            <w:tcW w:w="858"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04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Opis stavke</w:t>
            </w:r>
          </w:p>
        </w:tc>
        <w:tc>
          <w:tcPr>
            <w:tcW w:w="858" w:type="dxa"/>
            <w:tcBorders>
              <w:top w:val="single" w:sz="4" w:space="0" w:color="000000"/>
              <w:left w:val="nil"/>
              <w:bottom w:val="nil"/>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3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114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234"/>
          <w:jc w:val="center"/>
        </w:trPr>
        <w:tc>
          <w:tcPr>
            <w:tcW w:w="858" w:type="dxa"/>
            <w:tcBorders>
              <w:top w:val="nil"/>
              <w:left w:val="single" w:sz="4" w:space="0" w:color="000000"/>
              <w:bottom w:val="nil"/>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048" w:type="dxa"/>
            <w:tcBorders>
              <w:top w:val="nil"/>
              <w:left w:val="nil"/>
              <w:bottom w:val="nil"/>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8" w:type="dxa"/>
            <w:tcBorders>
              <w:top w:val="single" w:sz="4" w:space="0" w:color="000000"/>
              <w:left w:val="nil"/>
              <w:bottom w:val="nil"/>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38" w:type="dxa"/>
            <w:tcBorders>
              <w:top w:val="nil"/>
              <w:left w:val="nil"/>
              <w:bottom w:val="nil"/>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1144" w:type="dxa"/>
            <w:tcBorders>
              <w:top w:val="nil"/>
              <w:left w:val="nil"/>
              <w:bottom w:val="nil"/>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rPr>
          <w:trHeight w:val="248"/>
          <w:jc w:val="center"/>
        </w:trPr>
        <w:tc>
          <w:tcPr>
            <w:tcW w:w="858" w:type="dxa"/>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rPr>
                <w:rFonts w:ascii="Arial" w:hAnsi="Arial" w:cs="Arial"/>
                <w:sz w:val="18"/>
                <w:szCs w:val="18"/>
              </w:rPr>
            </w:pPr>
            <w:r w:rsidRPr="00274F46">
              <w:rPr>
                <w:rFonts w:ascii="Arial" w:hAnsi="Arial" w:cs="Arial"/>
                <w:sz w:val="18"/>
                <w:szCs w:val="18"/>
              </w:rPr>
              <w:t>193</w:t>
            </w:r>
          </w:p>
        </w:tc>
        <w:tc>
          <w:tcPr>
            <w:tcW w:w="5048" w:type="dxa"/>
            <w:tcBorders>
              <w:top w:val="single" w:sz="4" w:space="0" w:color="auto"/>
              <w:left w:val="nil"/>
              <w:bottom w:val="single" w:sz="4" w:space="0" w:color="auto"/>
              <w:right w:val="single" w:sz="4" w:space="0" w:color="auto"/>
            </w:tcBorders>
            <w:vAlign w:val="center"/>
            <w:hideMark/>
          </w:tcPr>
          <w:p w:rsidR="00274F46" w:rsidRPr="00274F46" w:rsidRDefault="00274F46" w:rsidP="00274F46">
            <w:pPr>
              <w:rPr>
                <w:rFonts w:ascii="Arial" w:hAnsi="Arial" w:cs="Arial"/>
                <w:sz w:val="18"/>
                <w:szCs w:val="18"/>
              </w:rPr>
            </w:pPr>
            <w:r w:rsidRPr="00274F46">
              <w:rPr>
                <w:rFonts w:ascii="Arial" w:hAnsi="Arial" w:cs="Arial"/>
                <w:sz w:val="18"/>
                <w:szCs w:val="18"/>
              </w:rPr>
              <w:t>Kontinuirani rashodi budućih razdoblja</w:t>
            </w:r>
          </w:p>
        </w:tc>
        <w:tc>
          <w:tcPr>
            <w:tcW w:w="858" w:type="dxa"/>
            <w:tcBorders>
              <w:top w:val="single" w:sz="4" w:space="0" w:color="auto"/>
              <w:left w:val="nil"/>
              <w:bottom w:val="single" w:sz="4" w:space="0" w:color="auto"/>
              <w:right w:val="single" w:sz="4" w:space="0" w:color="auto"/>
            </w:tcBorders>
            <w:vAlign w:val="center"/>
            <w:hideMark/>
          </w:tcPr>
          <w:p w:rsidR="00274F46" w:rsidRPr="00274F46" w:rsidRDefault="00274F46" w:rsidP="00274F46">
            <w:pPr>
              <w:rPr>
                <w:rFonts w:ascii="Arial" w:hAnsi="Arial" w:cs="Arial"/>
                <w:b/>
                <w:bCs/>
                <w:sz w:val="18"/>
                <w:szCs w:val="18"/>
              </w:rPr>
            </w:pPr>
            <w:r w:rsidRPr="00274F46">
              <w:rPr>
                <w:rFonts w:ascii="Arial" w:hAnsi="Arial" w:cs="Arial"/>
                <w:b/>
                <w:bCs/>
                <w:sz w:val="18"/>
                <w:szCs w:val="18"/>
              </w:rPr>
              <w:t>193</w:t>
            </w:r>
          </w:p>
        </w:tc>
        <w:tc>
          <w:tcPr>
            <w:tcW w:w="1038" w:type="dxa"/>
            <w:tcBorders>
              <w:top w:val="single" w:sz="4" w:space="0" w:color="auto"/>
              <w:left w:val="nil"/>
              <w:bottom w:val="single" w:sz="4" w:space="0" w:color="auto"/>
              <w:right w:val="single" w:sz="4" w:space="0" w:color="auto"/>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sz w:val="16"/>
                <w:szCs w:val="16"/>
              </w:rPr>
              <w:t>100,00</w:t>
            </w:r>
          </w:p>
        </w:tc>
        <w:tc>
          <w:tcPr>
            <w:tcW w:w="1144" w:type="dxa"/>
            <w:tcBorders>
              <w:top w:val="single" w:sz="4" w:space="0" w:color="auto"/>
              <w:left w:val="nil"/>
              <w:bottom w:val="single" w:sz="4" w:space="0" w:color="auto"/>
              <w:right w:val="single" w:sz="4" w:space="0" w:color="auto"/>
            </w:tcBorders>
            <w:noWrap/>
            <w:vAlign w:val="center"/>
            <w:hideMark/>
          </w:tcPr>
          <w:p w:rsidR="00274F46" w:rsidRPr="00274F46" w:rsidRDefault="00274F46" w:rsidP="00274F46">
            <w:pPr>
              <w:jc w:val="right"/>
              <w:rPr>
                <w:rFonts w:ascii="Arial" w:hAnsi="Arial" w:cs="Arial"/>
                <w:b/>
                <w:bCs/>
                <w:color w:val="FF0000"/>
                <w:sz w:val="18"/>
                <w:szCs w:val="18"/>
              </w:rPr>
            </w:pPr>
            <w:r w:rsidRPr="00274F46">
              <w:rPr>
                <w:rFonts w:ascii="Arial" w:hAnsi="Arial" w:cs="Arial"/>
                <w:b/>
                <w:bCs/>
                <w:color w:val="FF0000"/>
                <w:sz w:val="18"/>
                <w:szCs w:val="18"/>
              </w:rPr>
              <w:t>x</w:t>
            </w:r>
          </w:p>
        </w:tc>
      </w:tr>
    </w:tbl>
    <w:p w:rsidR="00274F46" w:rsidRPr="00274F46" w:rsidRDefault="00274F46" w:rsidP="00274F46">
      <w:pPr>
        <w:spacing w:after="160"/>
        <w:jc w:val="both"/>
        <w:rPr>
          <w:b/>
          <w:i/>
          <w:szCs w:val="20"/>
          <w:u w:val="single"/>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Obveze za pomoći dane u inozemstvo i unutar općeg proračuna i obračunate pomoći iz inozemstva i od subjekata unutar općeg proračuna</w:t>
      </w:r>
    </w:p>
    <w:p w:rsidR="00274F46" w:rsidRPr="00274F46" w:rsidRDefault="00274F46" w:rsidP="00274F46">
      <w:pPr>
        <w:shd w:val="clear" w:color="auto" w:fill="FFFFFF"/>
        <w:jc w:val="both"/>
        <w:rPr>
          <w:color w:val="231F20"/>
        </w:rPr>
      </w:pPr>
      <w:r w:rsidRPr="00274F46">
        <w:rPr>
          <w:color w:val="231F20"/>
        </w:rPr>
        <w:t xml:space="preserve">Rashodi za pomoći unutar općeg proračuna evidentiraju se po novčanom načelu u trenutku plaćanja, a subjekt unutar općeg proračuna koji je obvezan doznačiti pomoć drugom subjektu unutar općeg proračuna u trenutku nastanka obveze, temeljem izdanog akta nadležnog tijela (odluke, rješenja, sporazuma), evidentira po modificiranom načelu nastanka događaja obvezu na odgovarajućem osnovnom računu u podskupini 236 </w:t>
      </w:r>
      <w:r w:rsidRPr="00274F46">
        <w:rPr>
          <w:i/>
          <w:color w:val="231F20"/>
        </w:rPr>
        <w:t>Obveze za pomoći dane u inozemstvo i unutar općeg proračuna</w:t>
      </w:r>
      <w:r w:rsidRPr="00274F46">
        <w:rPr>
          <w:color w:val="231F20"/>
        </w:rPr>
        <w:t xml:space="preserve"> i zadužuje obračunati rashod na odgovarajućem osnovnom računu u podskupini 936 </w:t>
      </w:r>
      <w:r w:rsidRPr="00274F46">
        <w:rPr>
          <w:i/>
          <w:color w:val="231F20"/>
        </w:rPr>
        <w:t>Obračunati rashodi za pomoći dane unutar općeg proračuna</w:t>
      </w:r>
      <w:r w:rsidRPr="00274F46">
        <w:rPr>
          <w:color w:val="231F20"/>
        </w:rPr>
        <w:t>.</w:t>
      </w:r>
    </w:p>
    <w:p w:rsidR="00274F46" w:rsidRPr="00274F46" w:rsidRDefault="00274F46" w:rsidP="00274F46">
      <w:pPr>
        <w:shd w:val="clear" w:color="auto" w:fill="FFFFFF"/>
        <w:jc w:val="both"/>
        <w:rPr>
          <w:color w:val="231F20"/>
        </w:rPr>
      </w:pPr>
    </w:p>
    <w:p w:rsidR="00274F46" w:rsidRPr="00274F46" w:rsidRDefault="00274F46" w:rsidP="00274F46">
      <w:pPr>
        <w:spacing w:after="160"/>
        <w:jc w:val="both"/>
        <w:rPr>
          <w:b/>
        </w:rPr>
      </w:pPr>
      <w:r w:rsidRPr="00274F46">
        <w:t>U obrascu BIL podskupina računa 236 proširena je za unos podataka za pripadajuće podskupine, a način unosa podataka u stupce „</w:t>
      </w:r>
      <w:r w:rsidRPr="00274F46">
        <w:rPr>
          <w:i/>
        </w:rPr>
        <w:t>Stanje 1. siječnja</w:t>
      </w:r>
      <w:r w:rsidRPr="00274F46">
        <w:t>“ i „</w:t>
      </w:r>
      <w:r w:rsidRPr="00274F46">
        <w:rPr>
          <w:i/>
        </w:rPr>
        <w:t>Stanje 31. prosinca</w:t>
      </w:r>
      <w:r w:rsidRPr="00274F46">
        <w:t xml:space="preserve">“ daje se u nastavku. </w:t>
      </w:r>
    </w:p>
    <w:tbl>
      <w:tblPr>
        <w:tblW w:w="8946" w:type="dxa"/>
        <w:jc w:val="center"/>
        <w:tblLook w:val="04A0"/>
      </w:tblPr>
      <w:tblGrid>
        <w:gridCol w:w="858"/>
        <w:gridCol w:w="5048"/>
        <w:gridCol w:w="858"/>
        <w:gridCol w:w="1038"/>
        <w:gridCol w:w="1144"/>
      </w:tblGrid>
      <w:tr w:rsidR="00274F46" w:rsidRPr="00274F46" w:rsidTr="00CA79F6">
        <w:trPr>
          <w:trHeight w:val="938"/>
          <w:jc w:val="center"/>
        </w:trPr>
        <w:tc>
          <w:tcPr>
            <w:tcW w:w="858"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04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Opis stavke</w:t>
            </w:r>
          </w:p>
        </w:tc>
        <w:tc>
          <w:tcPr>
            <w:tcW w:w="85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3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114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100"/>
          <w:jc w:val="center"/>
        </w:trPr>
        <w:tc>
          <w:tcPr>
            <w:tcW w:w="858" w:type="dxa"/>
            <w:tcBorders>
              <w:top w:val="single" w:sz="4" w:space="0" w:color="000000"/>
              <w:left w:val="single" w:sz="4" w:space="0" w:color="000000"/>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048"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3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1144"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rPr>
          <w:trHeight w:val="479"/>
          <w:jc w:val="center"/>
        </w:trPr>
        <w:tc>
          <w:tcPr>
            <w:tcW w:w="858" w:type="dxa"/>
            <w:tcBorders>
              <w:top w:val="single" w:sz="4" w:space="0" w:color="auto"/>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z w:val="18"/>
                <w:szCs w:val="18"/>
              </w:rPr>
              <w:t>236</w:t>
            </w:r>
          </w:p>
        </w:tc>
        <w:tc>
          <w:tcPr>
            <w:tcW w:w="5048" w:type="dxa"/>
            <w:tcBorders>
              <w:top w:val="single" w:sz="4" w:space="0" w:color="auto"/>
              <w:left w:val="nil"/>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z w:val="18"/>
                <w:szCs w:val="18"/>
              </w:rPr>
              <w:t xml:space="preserve">Obveze za </w:t>
            </w:r>
            <w:r w:rsidRPr="00274F46">
              <w:rPr>
                <w:rFonts w:ascii="Arial" w:hAnsi="Arial" w:cs="Arial"/>
                <w:strike/>
                <w:sz w:val="18"/>
                <w:szCs w:val="18"/>
              </w:rPr>
              <w:t>povrat</w:t>
            </w:r>
            <w:r w:rsidRPr="00274F46">
              <w:rPr>
                <w:rFonts w:ascii="Arial" w:hAnsi="Arial" w:cs="Arial"/>
                <w:sz w:val="18"/>
                <w:szCs w:val="18"/>
              </w:rPr>
              <w:t xml:space="preserve"> pomoći </w:t>
            </w:r>
            <w:r w:rsidRPr="00274F46">
              <w:rPr>
                <w:rFonts w:ascii="Arial" w:hAnsi="Arial" w:cs="Arial"/>
                <w:color w:val="00B050"/>
                <w:sz w:val="18"/>
                <w:szCs w:val="18"/>
              </w:rPr>
              <w:t xml:space="preserve">dane u inozemstvo i unutar općeg proračuna </w:t>
            </w:r>
            <w:r w:rsidRPr="00274F46">
              <w:rPr>
                <w:rFonts w:ascii="Arial" w:hAnsi="Arial" w:cs="Arial"/>
                <w:strike/>
                <w:sz w:val="18"/>
                <w:szCs w:val="18"/>
              </w:rPr>
              <w:t>primljenih unutar općeg proračuna po protestiranim jamstvima</w:t>
            </w:r>
            <w:r w:rsidRPr="00274F46">
              <w:rPr>
                <w:rFonts w:ascii="Arial" w:hAnsi="Arial" w:cs="Arial"/>
                <w:color w:val="00B050"/>
                <w:sz w:val="18"/>
                <w:szCs w:val="18"/>
              </w:rPr>
              <w:t xml:space="preserve"> (šifre 2361 do 2368)</w:t>
            </w:r>
          </w:p>
        </w:tc>
        <w:tc>
          <w:tcPr>
            <w:tcW w:w="858" w:type="dxa"/>
            <w:tcBorders>
              <w:top w:val="single" w:sz="4" w:space="0" w:color="auto"/>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sz w:val="18"/>
                <w:szCs w:val="18"/>
              </w:rPr>
            </w:pPr>
            <w:r w:rsidRPr="00274F46">
              <w:rPr>
                <w:rFonts w:ascii="Arial" w:hAnsi="Arial" w:cs="Arial"/>
                <w:b/>
                <w:bCs/>
                <w:sz w:val="18"/>
                <w:szCs w:val="18"/>
              </w:rPr>
              <w:t>236</w:t>
            </w:r>
          </w:p>
        </w:tc>
        <w:tc>
          <w:tcPr>
            <w:tcW w:w="1038" w:type="dxa"/>
            <w:tcBorders>
              <w:top w:val="single" w:sz="4" w:space="0" w:color="auto"/>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2060"/>
                <w:sz w:val="16"/>
                <w:szCs w:val="16"/>
              </w:rPr>
            </w:pPr>
            <w:r w:rsidRPr="00274F46">
              <w:rPr>
                <w:rFonts w:ascii="Arial" w:hAnsi="Arial" w:cs="Arial"/>
                <w:b/>
                <w:bCs/>
                <w:color w:val="002060"/>
                <w:sz w:val="16"/>
                <w:szCs w:val="16"/>
              </w:rPr>
              <w:t>100,00</w:t>
            </w:r>
          </w:p>
        </w:tc>
        <w:tc>
          <w:tcPr>
            <w:tcW w:w="1144" w:type="dxa"/>
            <w:tcBorders>
              <w:top w:val="single" w:sz="4" w:space="0" w:color="auto"/>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bCs/>
                <w:color w:val="002060"/>
                <w:sz w:val="16"/>
                <w:szCs w:val="16"/>
              </w:rPr>
            </w:pPr>
            <w:r w:rsidRPr="00274F46">
              <w:rPr>
                <w:rFonts w:ascii="Arial" w:hAnsi="Arial" w:cs="Arial"/>
                <w:b/>
                <w:bCs/>
                <w:color w:val="002060"/>
                <w:sz w:val="16"/>
                <w:szCs w:val="16"/>
              </w:rPr>
              <w:t>140,00</w:t>
            </w:r>
          </w:p>
        </w:tc>
      </w:tr>
      <w:tr w:rsidR="00274F46" w:rsidRPr="00274F46" w:rsidTr="00CA79F6">
        <w:trPr>
          <w:trHeight w:val="191"/>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2361</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 xml:space="preserve">Obveze za  pomoći inozemnim vladama </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2361</w:t>
            </w:r>
          </w:p>
        </w:tc>
        <w:tc>
          <w:tcPr>
            <w:tcW w:w="103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w:t>
            </w:r>
          </w:p>
        </w:tc>
      </w:tr>
      <w:tr w:rsidR="00274F46" w:rsidRPr="00274F46" w:rsidTr="00CA79F6">
        <w:trPr>
          <w:trHeight w:val="287"/>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2362</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 xml:space="preserve">Obveze za  pomoći međunarodnim organizacijama te institucijama i tijelima EU </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2362</w:t>
            </w:r>
          </w:p>
        </w:tc>
        <w:tc>
          <w:tcPr>
            <w:tcW w:w="103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w:t>
            </w:r>
          </w:p>
        </w:tc>
      </w:tr>
      <w:tr w:rsidR="00274F46" w:rsidRPr="00274F46" w:rsidTr="00CA79F6">
        <w:trPr>
          <w:trHeight w:val="287"/>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lastRenderedPageBreak/>
              <w:t>2363</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pomoći drugom proračunu i izvanproračunskim korisnicima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2363</w:t>
            </w:r>
          </w:p>
        </w:tc>
        <w:tc>
          <w:tcPr>
            <w:tcW w:w="103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w:t>
            </w:r>
          </w:p>
        </w:tc>
      </w:tr>
      <w:tr w:rsidR="00274F46" w:rsidRPr="00274F46" w:rsidTr="00CA79F6">
        <w:trPr>
          <w:trHeight w:val="191"/>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2364</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 xml:space="preserve">Obveze za pomoći proračunskim korisnicima drugih proračuna </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2364</w:t>
            </w:r>
          </w:p>
        </w:tc>
        <w:tc>
          <w:tcPr>
            <w:tcW w:w="103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w:t>
            </w:r>
          </w:p>
        </w:tc>
      </w:tr>
      <w:tr w:rsidR="00274F46" w:rsidRPr="00274F46" w:rsidTr="00CA79F6">
        <w:trPr>
          <w:trHeight w:val="287"/>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2365</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pomoći izravnanja za decentralizirane funkcije i fiskalnog izravnanja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2365</w:t>
            </w:r>
          </w:p>
        </w:tc>
        <w:tc>
          <w:tcPr>
            <w:tcW w:w="103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w:t>
            </w:r>
          </w:p>
        </w:tc>
      </w:tr>
      <w:tr w:rsidR="00274F46" w:rsidRPr="00274F46" w:rsidTr="00CA79F6">
        <w:trPr>
          <w:trHeight w:val="383"/>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z w:val="18"/>
                <w:szCs w:val="18"/>
              </w:rPr>
              <w:t>2366</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sz w:val="18"/>
                <w:szCs w:val="18"/>
              </w:rPr>
            </w:pPr>
            <w:r w:rsidRPr="00274F46">
              <w:rPr>
                <w:rFonts w:ascii="Arial" w:hAnsi="Arial" w:cs="Arial"/>
                <w:sz w:val="18"/>
                <w:szCs w:val="18"/>
              </w:rPr>
              <w:t>Obveze za povrat pomoći primljenih iz drugih proračuna i od izvanproračunskih korisnika po protestiranim jamstvima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sz w:val="18"/>
                <w:szCs w:val="18"/>
              </w:rPr>
            </w:pPr>
            <w:r w:rsidRPr="00274F46">
              <w:rPr>
                <w:rFonts w:ascii="Arial" w:hAnsi="Arial" w:cs="Arial"/>
                <w:b/>
                <w:bCs/>
                <w:sz w:val="18"/>
                <w:szCs w:val="18"/>
              </w:rPr>
              <w:t>2366</w:t>
            </w:r>
          </w:p>
        </w:tc>
        <w:tc>
          <w:tcPr>
            <w:tcW w:w="103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sz w:val="16"/>
                <w:szCs w:val="16"/>
              </w:rPr>
            </w:pPr>
            <w:r w:rsidRPr="00274F46">
              <w:rPr>
                <w:rFonts w:ascii="Arial" w:hAnsi="Arial" w:cs="Arial"/>
                <w:b/>
                <w:sz w:val="16"/>
                <w:szCs w:val="16"/>
              </w:rPr>
              <w:t>100,00</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sz w:val="16"/>
                <w:szCs w:val="16"/>
              </w:rPr>
            </w:pPr>
            <w:r w:rsidRPr="00274F46">
              <w:rPr>
                <w:rFonts w:ascii="Arial" w:hAnsi="Arial" w:cs="Arial"/>
                <w:b/>
                <w:sz w:val="16"/>
                <w:szCs w:val="16"/>
              </w:rPr>
              <w:t>20,00</w:t>
            </w:r>
          </w:p>
        </w:tc>
      </w:tr>
      <w:tr w:rsidR="00274F46" w:rsidRPr="00274F46" w:rsidTr="00CA79F6">
        <w:trPr>
          <w:trHeight w:val="191"/>
          <w:jc w:val="center"/>
        </w:trPr>
        <w:tc>
          <w:tcPr>
            <w:tcW w:w="858" w:type="dxa"/>
            <w:tcBorders>
              <w:top w:val="single" w:sz="4" w:space="0" w:color="C0C0C0"/>
              <w:left w:val="single" w:sz="4" w:space="0" w:color="000000"/>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2368</w:t>
            </w:r>
          </w:p>
        </w:tc>
        <w:tc>
          <w:tcPr>
            <w:tcW w:w="5048" w:type="dxa"/>
            <w:tcBorders>
              <w:top w:val="single" w:sz="4" w:space="0" w:color="C0C0C0"/>
              <w:left w:val="nil"/>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pomoći temeljem prijenosa EU sredstava</w:t>
            </w:r>
          </w:p>
        </w:tc>
        <w:tc>
          <w:tcPr>
            <w:tcW w:w="858" w:type="dxa"/>
            <w:tcBorders>
              <w:top w:val="single" w:sz="4" w:space="0" w:color="C0C0C0"/>
              <w:left w:val="nil"/>
              <w:bottom w:val="single" w:sz="4" w:space="0" w:color="auto"/>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2368</w:t>
            </w:r>
          </w:p>
        </w:tc>
        <w:tc>
          <w:tcPr>
            <w:tcW w:w="1038" w:type="dxa"/>
            <w:tcBorders>
              <w:top w:val="single" w:sz="4" w:space="0" w:color="C0C0C0"/>
              <w:left w:val="nil"/>
              <w:bottom w:val="single" w:sz="4" w:space="0" w:color="auto"/>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FF0000"/>
                <w:sz w:val="16"/>
                <w:szCs w:val="16"/>
              </w:rPr>
              <w:t>x</w:t>
            </w:r>
          </w:p>
        </w:tc>
        <w:tc>
          <w:tcPr>
            <w:tcW w:w="1144" w:type="dxa"/>
            <w:tcBorders>
              <w:top w:val="single" w:sz="4" w:space="0" w:color="C0C0C0"/>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w:t>
            </w:r>
          </w:p>
        </w:tc>
      </w:tr>
    </w:tbl>
    <w:p w:rsidR="00274F46" w:rsidRPr="00274F46" w:rsidRDefault="00274F46" w:rsidP="00274F46">
      <w:pPr>
        <w:jc w:val="both"/>
        <w:rPr>
          <w:rFonts w:eastAsia="Calibri" w:cs="Myriad Pro"/>
          <w:b/>
          <w:color w:val="000000"/>
          <w:lang w:eastAsia="en-US"/>
        </w:rPr>
      </w:pPr>
    </w:p>
    <w:p w:rsidR="00274F46" w:rsidRPr="00274F46" w:rsidRDefault="00274F46" w:rsidP="00274F46">
      <w:pPr>
        <w:jc w:val="both"/>
        <w:rPr>
          <w:b/>
        </w:rPr>
      </w:pPr>
      <w:r w:rsidRPr="00274F46">
        <w:rPr>
          <w:b/>
        </w:rPr>
        <w:t>Obveze za pomoći dane u inozemstvo i unutar općeg proračuna (odjeljci 2361, 2362, 2363, 2364, 2365, 2368) ne popunjavaju se u stupcu „</w:t>
      </w:r>
      <w:r w:rsidRPr="00274F46">
        <w:rPr>
          <w:b/>
          <w:i/>
        </w:rPr>
        <w:t>Stanje 1. siječnja</w:t>
      </w:r>
      <w:r w:rsidRPr="00274F46">
        <w:rPr>
          <w:b/>
        </w:rPr>
        <w:t xml:space="preserve">“, izuzev odjeljka 2366 </w:t>
      </w:r>
      <w:r w:rsidRPr="00274F46">
        <w:rPr>
          <w:b/>
          <w:i/>
        </w:rPr>
        <w:t>Obveze za povrat pomoći primljenih iz drugih proračuna i od izvanproračunskih korisnika po protestiranim jamstvima</w:t>
      </w:r>
      <w:r w:rsidRPr="00274F46">
        <w:rPr>
          <w:b/>
        </w:rPr>
        <w:t xml:space="preserve"> koji se koristio i u 2024. za evidentiranje poslovnih događaja (kod sastavljanja Bilance sa stanjem na dan 31. prosinca 2024. stanje odjeljka 2366 bilo je dio stanja koje se iskazivalo u okviru podskupine 236).</w:t>
      </w:r>
    </w:p>
    <w:p w:rsidR="00274F46" w:rsidRPr="00274F46" w:rsidRDefault="00274F46" w:rsidP="00274F46">
      <w:pPr>
        <w:jc w:val="both"/>
        <w:rPr>
          <w:b/>
        </w:rPr>
      </w:pPr>
    </w:p>
    <w:p w:rsidR="00274F46" w:rsidRPr="00274F46" w:rsidRDefault="00274F46" w:rsidP="00274F46">
      <w:pPr>
        <w:jc w:val="both"/>
        <w:rPr>
          <w:b/>
        </w:rPr>
      </w:pPr>
      <w:r w:rsidRPr="00274F46">
        <w:rPr>
          <w:lang w:eastAsia="en-GB"/>
        </w:rPr>
        <w:t xml:space="preserve">Također, u okviru skupine 93 </w:t>
      </w:r>
      <w:r w:rsidRPr="00274F46">
        <w:rPr>
          <w:i/>
          <w:lang w:eastAsia="en-GB"/>
        </w:rPr>
        <w:t>Obračunati rashodi poslovanja</w:t>
      </w:r>
      <w:r w:rsidRPr="00274F46">
        <w:rPr>
          <w:lang w:eastAsia="en-GB"/>
        </w:rPr>
        <w:t xml:space="preserve">, obrazac BIL proširen je za unos podataka u okviru odjeljaka iz podskupine računa 936 </w:t>
      </w:r>
      <w:r w:rsidRPr="00274F46">
        <w:rPr>
          <w:i/>
          <w:lang w:eastAsia="en-GB"/>
        </w:rPr>
        <w:t>Obračunati rashodi za pomoći dane unutar općeg proračuna</w:t>
      </w:r>
      <w:r w:rsidRPr="00274F46">
        <w:rPr>
          <w:lang w:eastAsia="en-GB"/>
        </w:rPr>
        <w:t xml:space="preserve"> za koje se način</w:t>
      </w:r>
      <w:r w:rsidRPr="00274F46">
        <w:t xml:space="preserve"> unosa podataka u stupce „</w:t>
      </w:r>
      <w:r w:rsidRPr="00274F46">
        <w:rPr>
          <w:i/>
        </w:rPr>
        <w:t>Stanje 1. siječnja</w:t>
      </w:r>
      <w:r w:rsidRPr="00274F46">
        <w:t>“ i „</w:t>
      </w:r>
      <w:r w:rsidRPr="00274F46">
        <w:rPr>
          <w:i/>
        </w:rPr>
        <w:t>Stanje 31. prosinca</w:t>
      </w:r>
      <w:r w:rsidRPr="00274F46">
        <w:t xml:space="preserve">“ daje se u nastavku. </w:t>
      </w:r>
    </w:p>
    <w:p w:rsidR="00274F46" w:rsidRPr="00274F46" w:rsidRDefault="00274F46" w:rsidP="00274F46">
      <w:pPr>
        <w:jc w:val="both"/>
        <w:rPr>
          <w:lang w:eastAsia="en-GB"/>
        </w:rPr>
      </w:pPr>
    </w:p>
    <w:tbl>
      <w:tblPr>
        <w:tblW w:w="8946" w:type="dxa"/>
        <w:jc w:val="center"/>
        <w:tblLook w:val="04A0"/>
      </w:tblPr>
      <w:tblGrid>
        <w:gridCol w:w="858"/>
        <w:gridCol w:w="5048"/>
        <w:gridCol w:w="858"/>
        <w:gridCol w:w="1038"/>
        <w:gridCol w:w="1144"/>
      </w:tblGrid>
      <w:tr w:rsidR="00274F46" w:rsidRPr="00274F46" w:rsidTr="00CA79F6">
        <w:trPr>
          <w:trHeight w:val="938"/>
          <w:jc w:val="center"/>
        </w:trPr>
        <w:tc>
          <w:tcPr>
            <w:tcW w:w="858"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04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Opis stavke</w:t>
            </w:r>
          </w:p>
        </w:tc>
        <w:tc>
          <w:tcPr>
            <w:tcW w:w="85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3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114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242"/>
          <w:jc w:val="center"/>
        </w:trPr>
        <w:tc>
          <w:tcPr>
            <w:tcW w:w="858" w:type="dxa"/>
            <w:tcBorders>
              <w:top w:val="single" w:sz="4" w:space="0" w:color="000000"/>
              <w:left w:val="single" w:sz="4" w:space="0" w:color="000000"/>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048"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3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1144"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rPr>
          <w:trHeight w:val="469"/>
          <w:jc w:val="center"/>
        </w:trPr>
        <w:tc>
          <w:tcPr>
            <w:tcW w:w="858" w:type="dxa"/>
            <w:tcBorders>
              <w:top w:val="single" w:sz="4" w:space="0" w:color="auto"/>
              <w:left w:val="single" w:sz="4" w:space="0" w:color="000000"/>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9361</w:t>
            </w:r>
          </w:p>
        </w:tc>
        <w:tc>
          <w:tcPr>
            <w:tcW w:w="5048" w:type="dxa"/>
            <w:tcBorders>
              <w:top w:val="single" w:sz="4" w:space="0" w:color="auto"/>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Obračunati rashodi za tekuće pomoći drugom proračunu i izvanproračunskim korisnicima</w:t>
            </w:r>
          </w:p>
        </w:tc>
        <w:tc>
          <w:tcPr>
            <w:tcW w:w="858" w:type="dxa"/>
            <w:tcBorders>
              <w:top w:val="single" w:sz="4" w:space="0" w:color="auto"/>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b/>
                <w:bCs/>
                <w:color w:val="00B050"/>
                <w:sz w:val="18"/>
                <w:szCs w:val="18"/>
              </w:rPr>
            </w:pPr>
            <w:r w:rsidRPr="00274F46">
              <w:rPr>
                <w:rFonts w:ascii="Arial" w:hAnsi="Arial" w:cs="Arial"/>
                <w:b/>
                <w:bCs/>
                <w:color w:val="00B050"/>
                <w:sz w:val="18"/>
                <w:szCs w:val="18"/>
              </w:rPr>
              <w:t>9361</w:t>
            </w:r>
          </w:p>
        </w:tc>
        <w:tc>
          <w:tcPr>
            <w:tcW w:w="1038" w:type="dxa"/>
            <w:tcBorders>
              <w:top w:val="single" w:sz="4" w:space="0" w:color="auto"/>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single" w:sz="4" w:space="0" w:color="auto"/>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rPr>
          <w:trHeight w:val="495"/>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9362</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Obračunati rashodi za kapitalne pomoći drugom proračunu i izvanproračunskim korisnicima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b/>
                <w:bCs/>
                <w:color w:val="00B050"/>
                <w:sz w:val="18"/>
                <w:szCs w:val="18"/>
              </w:rPr>
            </w:pPr>
            <w:r w:rsidRPr="00274F46">
              <w:rPr>
                <w:rFonts w:ascii="Arial" w:hAnsi="Arial" w:cs="Arial"/>
                <w:b/>
                <w:bCs/>
                <w:color w:val="00B050"/>
                <w:sz w:val="18"/>
                <w:szCs w:val="18"/>
              </w:rPr>
              <w:t>9362</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rPr>
          <w:trHeight w:val="432"/>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jc w:val="both"/>
              <w:rPr>
                <w:rFonts w:ascii="Arial" w:hAnsi="Arial" w:cs="Arial"/>
                <w:sz w:val="18"/>
                <w:szCs w:val="18"/>
              </w:rPr>
            </w:pPr>
            <w:r w:rsidRPr="00274F46">
              <w:rPr>
                <w:rFonts w:ascii="Arial" w:hAnsi="Arial" w:cs="Arial"/>
                <w:sz w:val="18"/>
                <w:szCs w:val="18"/>
              </w:rPr>
              <w:t>9363</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sz w:val="18"/>
                <w:szCs w:val="18"/>
              </w:rPr>
            </w:pPr>
            <w:r w:rsidRPr="00274F46">
              <w:rPr>
                <w:rFonts w:ascii="Arial" w:hAnsi="Arial" w:cs="Arial"/>
                <w:sz w:val="18"/>
                <w:szCs w:val="18"/>
              </w:rPr>
              <w:t>Obračunati rashodi za pomoći drugom proračunu i izvanproračunskim korisnicima po protestiranim jamstvima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b/>
                <w:bCs/>
                <w:sz w:val="18"/>
                <w:szCs w:val="18"/>
              </w:rPr>
            </w:pPr>
            <w:r w:rsidRPr="00274F46">
              <w:rPr>
                <w:rFonts w:ascii="Arial" w:hAnsi="Arial" w:cs="Arial"/>
                <w:b/>
                <w:bCs/>
                <w:sz w:val="18"/>
                <w:szCs w:val="18"/>
              </w:rPr>
              <w:t>9363</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sz w:val="16"/>
                <w:szCs w:val="16"/>
              </w:rPr>
            </w:pPr>
            <w:r w:rsidRPr="00274F46">
              <w:rPr>
                <w:rFonts w:ascii="Arial" w:hAnsi="Arial" w:cs="Arial"/>
                <w:b/>
                <w:sz w:val="16"/>
                <w:szCs w:val="16"/>
              </w:rPr>
              <w:t>50,00</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sz w:val="16"/>
                <w:szCs w:val="16"/>
              </w:rPr>
            </w:pPr>
            <w:r w:rsidRPr="00274F46">
              <w:rPr>
                <w:rFonts w:ascii="Arial" w:hAnsi="Arial" w:cs="Arial"/>
                <w:b/>
                <w:sz w:val="16"/>
                <w:szCs w:val="16"/>
              </w:rPr>
              <w:t>100,00</w:t>
            </w:r>
          </w:p>
        </w:tc>
      </w:tr>
      <w:tr w:rsidR="00274F46" w:rsidRPr="00274F46" w:rsidTr="00CA79F6">
        <w:trPr>
          <w:trHeight w:val="410"/>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9364</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Obračunati rashodi za povrat pomoći iz drugih proračuna i od izvanproračunskih korisnika po protestiranim jamstvima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b/>
                <w:bCs/>
                <w:color w:val="00B050"/>
                <w:sz w:val="18"/>
                <w:szCs w:val="18"/>
              </w:rPr>
            </w:pPr>
            <w:r w:rsidRPr="00274F46">
              <w:rPr>
                <w:rFonts w:ascii="Arial" w:hAnsi="Arial" w:cs="Arial"/>
                <w:b/>
                <w:bCs/>
                <w:color w:val="00B050"/>
                <w:sz w:val="18"/>
                <w:szCs w:val="18"/>
              </w:rPr>
              <w:t>9364</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rPr>
          <w:trHeight w:val="451"/>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9365</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Obračunati rashodi za pomoći izravnanja za decentralizirane funkcije i fiskalnog izravnanja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b/>
                <w:bCs/>
                <w:color w:val="00B050"/>
                <w:sz w:val="18"/>
                <w:szCs w:val="18"/>
              </w:rPr>
            </w:pPr>
            <w:r w:rsidRPr="00274F46">
              <w:rPr>
                <w:rFonts w:ascii="Arial" w:hAnsi="Arial" w:cs="Arial"/>
                <w:b/>
                <w:bCs/>
                <w:color w:val="00B050"/>
                <w:sz w:val="18"/>
                <w:szCs w:val="18"/>
              </w:rPr>
              <w:t>9365</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rPr>
          <w:trHeight w:val="507"/>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9366</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Obračunati rashodi za pomoći proračunskim korisnicima drugih proračuna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b/>
                <w:bCs/>
                <w:color w:val="00B050"/>
                <w:sz w:val="18"/>
                <w:szCs w:val="18"/>
              </w:rPr>
            </w:pPr>
            <w:r w:rsidRPr="00274F46">
              <w:rPr>
                <w:rFonts w:ascii="Arial" w:hAnsi="Arial" w:cs="Arial"/>
                <w:b/>
                <w:bCs/>
                <w:color w:val="00B050"/>
                <w:sz w:val="18"/>
                <w:szCs w:val="18"/>
              </w:rPr>
              <w:t>9366</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rPr>
          <w:trHeight w:val="460"/>
          <w:jc w:val="center"/>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9367</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Obračunati rashodi za tekuće pomoći temeljem prijenosa EU sredstava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jc w:val="both"/>
              <w:rPr>
                <w:rFonts w:ascii="Arial" w:hAnsi="Arial" w:cs="Arial"/>
                <w:b/>
                <w:bCs/>
                <w:color w:val="00B050"/>
                <w:sz w:val="18"/>
                <w:szCs w:val="18"/>
              </w:rPr>
            </w:pPr>
            <w:r w:rsidRPr="00274F46">
              <w:rPr>
                <w:rFonts w:ascii="Arial" w:hAnsi="Arial" w:cs="Arial"/>
                <w:b/>
                <w:bCs/>
                <w:color w:val="00B050"/>
                <w:sz w:val="18"/>
                <w:szCs w:val="18"/>
              </w:rPr>
              <w:t>9367</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rPr>
          <w:trHeight w:val="460"/>
          <w:jc w:val="center"/>
        </w:trPr>
        <w:tc>
          <w:tcPr>
            <w:tcW w:w="858" w:type="dxa"/>
            <w:tcBorders>
              <w:top w:val="single" w:sz="4" w:space="0" w:color="C0C0C0"/>
              <w:left w:val="single" w:sz="4" w:space="0" w:color="000000"/>
              <w:bottom w:val="single" w:sz="4" w:space="0" w:color="auto"/>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9368</w:t>
            </w:r>
          </w:p>
        </w:tc>
        <w:tc>
          <w:tcPr>
            <w:tcW w:w="5048" w:type="dxa"/>
            <w:tcBorders>
              <w:top w:val="single" w:sz="4" w:space="0" w:color="C0C0C0"/>
              <w:left w:val="nil"/>
              <w:bottom w:val="single" w:sz="4" w:space="0" w:color="auto"/>
              <w:right w:val="single" w:sz="4" w:space="0" w:color="000080"/>
            </w:tcBorders>
            <w:vAlign w:val="center"/>
            <w:hideMark/>
          </w:tcPr>
          <w:p w:rsidR="00274F46" w:rsidRPr="00274F46" w:rsidRDefault="00274F46" w:rsidP="00274F46">
            <w:pPr>
              <w:jc w:val="both"/>
              <w:rPr>
                <w:rFonts w:ascii="Arial" w:hAnsi="Arial" w:cs="Arial"/>
                <w:color w:val="00B050"/>
                <w:sz w:val="18"/>
                <w:szCs w:val="18"/>
              </w:rPr>
            </w:pPr>
            <w:r w:rsidRPr="00274F46">
              <w:rPr>
                <w:rFonts w:ascii="Arial" w:hAnsi="Arial" w:cs="Arial"/>
                <w:color w:val="00B050"/>
                <w:sz w:val="18"/>
                <w:szCs w:val="18"/>
              </w:rPr>
              <w:t>Obračunati rashodi za kapitalne pomoći temeljem prijenosa EU sredstava</w:t>
            </w:r>
          </w:p>
        </w:tc>
        <w:tc>
          <w:tcPr>
            <w:tcW w:w="858" w:type="dxa"/>
            <w:tcBorders>
              <w:top w:val="single" w:sz="4" w:space="0" w:color="C0C0C0"/>
              <w:left w:val="nil"/>
              <w:bottom w:val="single" w:sz="4" w:space="0" w:color="auto"/>
              <w:right w:val="single" w:sz="4" w:space="0" w:color="000080"/>
            </w:tcBorders>
            <w:vAlign w:val="center"/>
            <w:hideMark/>
          </w:tcPr>
          <w:p w:rsidR="00274F46" w:rsidRPr="00274F46" w:rsidRDefault="00274F46" w:rsidP="00274F46">
            <w:pPr>
              <w:jc w:val="both"/>
              <w:rPr>
                <w:rFonts w:ascii="Arial" w:hAnsi="Arial" w:cs="Arial"/>
                <w:b/>
                <w:bCs/>
                <w:color w:val="00B050"/>
                <w:sz w:val="18"/>
                <w:szCs w:val="18"/>
              </w:rPr>
            </w:pPr>
            <w:r w:rsidRPr="00274F46">
              <w:rPr>
                <w:rFonts w:ascii="Arial" w:hAnsi="Arial" w:cs="Arial"/>
                <w:b/>
                <w:bCs/>
                <w:color w:val="00B050"/>
                <w:sz w:val="18"/>
                <w:szCs w:val="18"/>
              </w:rPr>
              <w:t>9368</w:t>
            </w:r>
          </w:p>
        </w:tc>
        <w:tc>
          <w:tcPr>
            <w:tcW w:w="1038" w:type="dxa"/>
            <w:tcBorders>
              <w:top w:val="single" w:sz="4" w:space="0" w:color="C0C0C0"/>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single" w:sz="4" w:space="0" w:color="C0C0C0"/>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bl>
    <w:p w:rsidR="00274F46" w:rsidRPr="00274F46" w:rsidRDefault="00274F46" w:rsidP="00274F46">
      <w:pPr>
        <w:jc w:val="both"/>
        <w:rPr>
          <w:highlight w:val="yellow"/>
          <w:lang w:eastAsia="en-GB"/>
        </w:rPr>
      </w:pPr>
    </w:p>
    <w:p w:rsidR="00274F46" w:rsidRPr="00274F46" w:rsidRDefault="00274F46" w:rsidP="00274F46">
      <w:pPr>
        <w:jc w:val="both"/>
        <w:rPr>
          <w:b/>
        </w:rPr>
      </w:pPr>
      <w:r w:rsidRPr="00274F46">
        <w:rPr>
          <w:b/>
        </w:rPr>
        <w:t>Obračunati rashodi poslovanjane popunjavaju se u stupcu „</w:t>
      </w:r>
      <w:r w:rsidRPr="00274F46">
        <w:rPr>
          <w:b/>
          <w:i/>
        </w:rPr>
        <w:t>Stanje 1. siječnja</w:t>
      </w:r>
      <w:r w:rsidRPr="00274F46">
        <w:rPr>
          <w:b/>
        </w:rPr>
        <w:t xml:space="preserve">“, izuzev odjeljka 9363 </w:t>
      </w:r>
      <w:r w:rsidRPr="00274F46">
        <w:rPr>
          <w:b/>
          <w:i/>
        </w:rPr>
        <w:t>Obračunati rashodi za pomoći drugom proračunu i izvanproračunskim korisnicima po protestiranim jamstvima</w:t>
      </w:r>
      <w:r w:rsidRPr="00274F46">
        <w:rPr>
          <w:b/>
        </w:rPr>
        <w:t xml:space="preserve"> koji se koristio i u 2024. za evidentiranje poslovnih događaja (kod sastavljanja Bilance sa stanjem na dan 31. prosinca 2024. stanje odjeljka 9363 bilo je dio stanja koje se iskazivalo u okviru skupine 93).</w:t>
      </w:r>
    </w:p>
    <w:p w:rsidR="00274F46" w:rsidRPr="00274F46" w:rsidRDefault="00274F46" w:rsidP="00274F46">
      <w:pPr>
        <w:jc w:val="both"/>
        <w:rPr>
          <w:highlight w:val="yellow"/>
          <w:lang w:eastAsia="en-GB"/>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Obveze za nabavu nefinancijske imovine, Obračunati prihodi poslovanja i Obračunati prihodi od prodaje nefinancijske imovine</w:t>
      </w:r>
    </w:p>
    <w:p w:rsidR="00274F46" w:rsidRPr="00274F46" w:rsidRDefault="00274F46" w:rsidP="00274F46">
      <w:pPr>
        <w:jc w:val="both"/>
        <w:rPr>
          <w:lang w:eastAsia="en-GB"/>
        </w:rPr>
      </w:pPr>
      <w:r w:rsidRPr="00274F46">
        <w:rPr>
          <w:lang w:eastAsia="en-GB"/>
        </w:rPr>
        <w:t xml:space="preserve">U obrascu BIL koji se predavao zaključno za 2024., stanje obveza za nabavu nefinancijske imovine (skupina 24), obračunatih prihoda poslovanja (skupina 96) i obračunatih prihoda od </w:t>
      </w:r>
      <w:r w:rsidRPr="00274F46">
        <w:rPr>
          <w:lang w:eastAsia="en-GB"/>
        </w:rPr>
        <w:lastRenderedPageBreak/>
        <w:t>prodaje nefinancijske imovine (skupina 97) iskazivalo se na drugoj razini odnosno na razini skupine u oba stupca podataka odnosno stanje na 1. siječnja i stanje 31. prosinca.</w:t>
      </w:r>
    </w:p>
    <w:p w:rsidR="00274F46" w:rsidRPr="00274F46" w:rsidRDefault="00274F46" w:rsidP="00274F46">
      <w:pPr>
        <w:jc w:val="both"/>
        <w:rPr>
          <w:lang w:eastAsia="en-GB"/>
        </w:rPr>
      </w:pPr>
    </w:p>
    <w:p w:rsidR="00274F46" w:rsidRPr="00274F46" w:rsidRDefault="00274F46" w:rsidP="00274F46">
      <w:pPr>
        <w:jc w:val="both"/>
        <w:rPr>
          <w:lang w:eastAsia="en-GB"/>
        </w:rPr>
      </w:pPr>
      <w:r w:rsidRPr="00274F46">
        <w:rPr>
          <w:lang w:eastAsia="en-GB"/>
        </w:rPr>
        <w:t xml:space="preserve">Izmjenom obrasca BIL koji se predaje od izvještajnog razdoblja od 1. siječnja do 31. prosinca 2025., stanja u okviru ovih skupina (24, 96 i 97) iskazivat će se na nižim razinama, tj. razini podskupine i odjeljka (na razini odjeljka iskazivat će se propisani odjeljci iz podskupine 963 </w:t>
      </w:r>
      <w:r w:rsidRPr="00274F46">
        <w:rPr>
          <w:i/>
          <w:lang w:eastAsia="en-GB"/>
        </w:rPr>
        <w:t>Obračunate pomoći iz inozemstva i od subjekata unutar općeg proračuna</w:t>
      </w:r>
      <w:r w:rsidRPr="00274F46">
        <w:rPr>
          <w:lang w:eastAsia="en-GB"/>
        </w:rPr>
        <w:t xml:space="preserve"> koji su na ovakav način raščlanjeni za potrebe konsolidacije financijskih izvještaja na razini općeg proračuna).</w:t>
      </w:r>
    </w:p>
    <w:p w:rsidR="00274F46" w:rsidRPr="00274F46" w:rsidRDefault="00274F46" w:rsidP="00274F46">
      <w:pPr>
        <w:jc w:val="both"/>
        <w:rPr>
          <w:highlight w:val="yellow"/>
          <w:lang w:eastAsia="en-GB"/>
        </w:rPr>
      </w:pPr>
    </w:p>
    <w:p w:rsidR="00274F46" w:rsidRPr="00274F46" w:rsidRDefault="00274F46" w:rsidP="00274F46">
      <w:pPr>
        <w:jc w:val="both"/>
      </w:pPr>
      <w:r w:rsidRPr="00274F46">
        <w:rPr>
          <w:color w:val="231F20"/>
        </w:rPr>
        <w:t>Budući da su u obrascu BIL skupine 24, 96 i 97 isključivo raščlanjene na niže razine koje su već prethodno bile propisane prethodnim Pravilnikom o proračunskom računovodstvu i Računskim planom, u obrascu BIL popunjavat će se oba stupca podataka.</w:t>
      </w:r>
    </w:p>
    <w:p w:rsidR="00274F46" w:rsidRPr="00274F46" w:rsidRDefault="00274F46" w:rsidP="00274F46">
      <w:pPr>
        <w:jc w:val="both"/>
        <w:rPr>
          <w:lang w:eastAsia="en-GB"/>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Nova skupina 27 Obveze za predujmove, depozite, jamčevnepologe i tuđe prihode</w:t>
      </w:r>
    </w:p>
    <w:p w:rsidR="00274F46" w:rsidRPr="00274F46" w:rsidRDefault="00274F46" w:rsidP="00274F46">
      <w:pPr>
        <w:spacing w:after="160"/>
        <w:jc w:val="both"/>
        <w:rPr>
          <w:szCs w:val="20"/>
        </w:rPr>
      </w:pPr>
      <w:r w:rsidRPr="00274F46">
        <w:rPr>
          <w:szCs w:val="20"/>
        </w:rPr>
        <w:t xml:space="preserve">Iz odjeljka </w:t>
      </w:r>
      <w:r w:rsidRPr="00274F46">
        <w:rPr>
          <w:i/>
          <w:szCs w:val="20"/>
        </w:rPr>
        <w:t>2395 Ostale nespomenute obveze</w:t>
      </w:r>
      <w:r w:rsidRPr="00274F46">
        <w:rPr>
          <w:szCs w:val="20"/>
        </w:rPr>
        <w:t xml:space="preserve"> iz prethodno važećeg Računskog plana preneseni su osnovni računi za praćenje predujmova, depozita, jamčevnih pologa i tuđih prihoda u novu skupinu računa 27 </w:t>
      </w:r>
      <w:r w:rsidRPr="00274F46">
        <w:rPr>
          <w:i/>
          <w:szCs w:val="20"/>
        </w:rPr>
        <w:t>Obveze za predujmove, depozite, jamčevnepologe i tuđe prihode</w:t>
      </w:r>
      <w:r w:rsidRPr="00274F46">
        <w:rPr>
          <w:szCs w:val="20"/>
        </w:rPr>
        <w:t xml:space="preserve"> (detaljnije prikazano u tablici niže). U okviru odjeljka 2395 ostao je samo jedan osnovni račun i to </w:t>
      </w:r>
      <w:r w:rsidRPr="00274F46">
        <w:rPr>
          <w:i/>
          <w:szCs w:val="20"/>
        </w:rPr>
        <w:t>23954 Ostale nespomenute obveze</w:t>
      </w:r>
      <w:r w:rsidRPr="00274F46">
        <w:rPr>
          <w:szCs w:val="20"/>
        </w:rPr>
        <w:t>.</w:t>
      </w:r>
    </w:p>
    <w:tbl>
      <w:tblPr>
        <w:tblW w:w="9913" w:type="dxa"/>
        <w:jc w:val="center"/>
        <w:tblCellMar>
          <w:left w:w="0" w:type="dxa"/>
          <w:right w:w="0" w:type="dxa"/>
        </w:tblCellMar>
        <w:tblLook w:val="04A0"/>
      </w:tblPr>
      <w:tblGrid>
        <w:gridCol w:w="708"/>
        <w:gridCol w:w="993"/>
        <w:gridCol w:w="992"/>
        <w:gridCol w:w="964"/>
        <w:gridCol w:w="6256"/>
      </w:tblGrid>
      <w:tr w:rsidR="00274F46" w:rsidRPr="00274F46" w:rsidTr="00CA79F6">
        <w:trPr>
          <w:trHeight w:val="373"/>
          <w:jc w:val="center"/>
        </w:trPr>
        <w:tc>
          <w:tcPr>
            <w:tcW w:w="1701"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PRETHODNO VAŽEĆI PRAVILNIK</w:t>
            </w:r>
          </w:p>
        </w:tc>
        <w:tc>
          <w:tcPr>
            <w:tcW w:w="1956" w:type="dxa"/>
            <w:gridSpan w:val="2"/>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NOVI PRAVILNIK</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OPIS</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2395</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 </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 </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b/>
                <w:bCs/>
                <w:color w:val="00B050"/>
                <w:kern w:val="24"/>
                <w:sz w:val="22"/>
                <w:szCs w:val="22"/>
              </w:rPr>
              <w:t>Obveze za predujmove, depozite, primljene jamčevine i tuđe prihode</w:t>
            </w:r>
          </w:p>
        </w:tc>
      </w:tr>
      <w:tr w:rsidR="00274F46" w:rsidRPr="00274F46" w:rsidTr="00CA79F6">
        <w:trPr>
          <w:trHeight w:val="351"/>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23951</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271</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27111</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color w:val="00B050"/>
                <w:kern w:val="24"/>
                <w:sz w:val="22"/>
                <w:szCs w:val="22"/>
              </w:rPr>
              <w:t>Obveze za predujmove</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23952</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272</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27211</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color w:val="00B050"/>
                <w:kern w:val="24"/>
                <w:sz w:val="22"/>
                <w:szCs w:val="22"/>
              </w:rPr>
              <w:t>Obveze za depozite</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23953</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 </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27212</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color w:val="00B050"/>
                <w:kern w:val="24"/>
                <w:sz w:val="22"/>
                <w:szCs w:val="22"/>
              </w:rPr>
              <w:t>Obveze za jamčevnepologe</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23954</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 </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b/>
                <w:bCs/>
                <w:kern w:val="24"/>
                <w:sz w:val="22"/>
                <w:szCs w:val="22"/>
              </w:rPr>
              <w:t> </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sz w:val="22"/>
                <w:szCs w:val="22"/>
              </w:rPr>
            </w:pPr>
            <w:r w:rsidRPr="00274F46">
              <w:rPr>
                <w:b/>
                <w:bCs/>
                <w:kern w:val="24"/>
                <w:sz w:val="22"/>
                <w:szCs w:val="22"/>
              </w:rPr>
              <w:t>Ostale nespomenute obveze</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23955</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273</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27311</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color w:val="00B050"/>
                <w:kern w:val="24"/>
                <w:sz w:val="22"/>
                <w:szCs w:val="22"/>
              </w:rPr>
              <w:t xml:space="preserve">Obveze za naplaćene tuđe prihode </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23956</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 </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27411</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color w:val="00B050"/>
                <w:kern w:val="24"/>
                <w:sz w:val="22"/>
                <w:szCs w:val="22"/>
              </w:rPr>
              <w:t>Obveze proračuna za naplaćena sredstva proračunskog korisnika</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23957</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275</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27511</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color w:val="00B050"/>
                <w:kern w:val="24"/>
                <w:sz w:val="22"/>
                <w:szCs w:val="22"/>
              </w:rPr>
              <w:t>Obveze za EU predujmove</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23958</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276</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27611</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color w:val="00B050"/>
                <w:kern w:val="24"/>
                <w:sz w:val="22"/>
                <w:szCs w:val="22"/>
              </w:rPr>
              <w:t>Obveze proračunskih korisnika za povrat u proračun</w:t>
            </w:r>
          </w:p>
        </w:tc>
      </w:tr>
      <w:tr w:rsidR="00274F46" w:rsidRPr="00274F46" w:rsidTr="00CA79F6">
        <w:trPr>
          <w:trHeight w:val="373"/>
          <w:jc w:val="center"/>
        </w:trPr>
        <w:tc>
          <w:tcPr>
            <w:tcW w:w="7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rPr>
                <w:sz w:val="22"/>
                <w:szCs w:val="22"/>
              </w:rPr>
            </w:pPr>
            <w:r w:rsidRPr="00274F46">
              <w:rPr>
                <w:kern w:val="24"/>
                <w:sz w:val="22"/>
                <w:szCs w:val="22"/>
              </w:rPr>
              <w:t> </w:t>
            </w:r>
          </w:p>
        </w:tc>
        <w:tc>
          <w:tcPr>
            <w:tcW w:w="992"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 </w:t>
            </w:r>
          </w:p>
        </w:tc>
        <w:tc>
          <w:tcPr>
            <w:tcW w:w="964" w:type="dxa"/>
            <w:tcBorders>
              <w:top w:val="single" w:sz="8" w:space="0" w:color="000000"/>
              <w:left w:val="single" w:sz="8" w:space="0" w:color="000000"/>
              <w:bottom w:val="single" w:sz="8" w:space="0" w:color="000000"/>
              <w:right w:val="single" w:sz="8" w:space="0" w:color="000000"/>
            </w:tcBorders>
            <w:shd w:val="clear" w:color="auto" w:fill="93B9DE"/>
            <w:tcMar>
              <w:top w:w="15" w:type="dxa"/>
              <w:left w:w="108" w:type="dxa"/>
              <w:bottom w:w="0" w:type="dxa"/>
              <w:right w:w="108" w:type="dxa"/>
            </w:tcMar>
            <w:vAlign w:val="center"/>
            <w:hideMark/>
          </w:tcPr>
          <w:p w:rsidR="00274F46" w:rsidRPr="00274F46" w:rsidRDefault="00274F46" w:rsidP="00274F46">
            <w:pPr>
              <w:jc w:val="center"/>
              <w:rPr>
                <w:color w:val="00B050"/>
                <w:sz w:val="22"/>
                <w:szCs w:val="22"/>
              </w:rPr>
            </w:pPr>
            <w:r w:rsidRPr="00274F46">
              <w:rPr>
                <w:b/>
                <w:bCs/>
                <w:color w:val="00B050"/>
                <w:kern w:val="24"/>
                <w:sz w:val="22"/>
                <w:szCs w:val="22"/>
              </w:rPr>
              <w:t>27612</w:t>
            </w:r>
          </w:p>
        </w:tc>
        <w:tc>
          <w:tcPr>
            <w:tcW w:w="62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rPr>
                <w:color w:val="00B050"/>
                <w:sz w:val="22"/>
                <w:szCs w:val="22"/>
              </w:rPr>
            </w:pPr>
            <w:r w:rsidRPr="00274F46">
              <w:rPr>
                <w:color w:val="00B050"/>
                <w:kern w:val="24"/>
                <w:sz w:val="22"/>
                <w:szCs w:val="22"/>
              </w:rPr>
              <w:t>Obveze proračunskih korisnika za povrat u proračun - bolovanje HZZO</w:t>
            </w:r>
          </w:p>
        </w:tc>
      </w:tr>
    </w:tbl>
    <w:p w:rsidR="00274F46" w:rsidRPr="00274F46" w:rsidRDefault="00274F46" w:rsidP="00274F46">
      <w:pPr>
        <w:spacing w:after="160"/>
        <w:jc w:val="both"/>
        <w:rPr>
          <w:szCs w:val="20"/>
        </w:rPr>
      </w:pPr>
    </w:p>
    <w:p w:rsidR="00274F46" w:rsidRPr="00274F46" w:rsidRDefault="00274F46" w:rsidP="00274F46">
      <w:pPr>
        <w:spacing w:after="240"/>
        <w:jc w:val="both"/>
        <w:rPr>
          <w:rFonts w:eastAsia="Calibri"/>
          <w:b/>
        </w:rPr>
      </w:pPr>
      <w:r w:rsidRPr="00274F46">
        <w:rPr>
          <w:rFonts w:eastAsia="Calibri"/>
          <w:b/>
        </w:rPr>
        <w:t>Stanje na dan 31. prosinca 2024.</w:t>
      </w:r>
      <w:r w:rsidRPr="00274F46">
        <w:rPr>
          <w:rFonts w:eastAsia="Calibri"/>
        </w:rPr>
        <w:t xml:space="preserve"> na osnovnim računima 23951, 23952, 23953, 23955, 23956, 23957 i 23958 bilo je potrebno prenijeti </w:t>
      </w:r>
      <w:r w:rsidRPr="00274F46">
        <w:rPr>
          <w:rFonts w:eastAsia="Calibri"/>
          <w:b/>
        </w:rPr>
        <w:t>u početno stanje 1. siječnja 2025. na odgovarajuće novootvorene osnovne račune u okviru skupine 27.</w:t>
      </w:r>
    </w:p>
    <w:p w:rsidR="00274F46" w:rsidRPr="00274F46" w:rsidRDefault="00274F46" w:rsidP="00274F46">
      <w:pPr>
        <w:spacing w:after="240"/>
        <w:jc w:val="both"/>
      </w:pPr>
      <w:r w:rsidRPr="00274F46">
        <w:rPr>
          <w:lang w:eastAsia="en-GB"/>
        </w:rPr>
        <w:t>Slijedom navedene izmjene u Računskom planu, izmijenjen je i obrazac BIL odnosno dodana je nova skupina 27 za iskazivanje stanja pripadajućih osnovnih računa obveza. Kod popunjavanja obrasca BIL u oba stupca podataka (</w:t>
      </w:r>
      <w:r w:rsidRPr="00274F46">
        <w:t>„</w:t>
      </w:r>
      <w:r w:rsidRPr="00274F46">
        <w:rPr>
          <w:i/>
        </w:rPr>
        <w:t>Stanje 1. siječnja</w:t>
      </w:r>
      <w:r w:rsidRPr="00274F46">
        <w:t>“ i „</w:t>
      </w:r>
      <w:r w:rsidRPr="00274F46">
        <w:rPr>
          <w:i/>
        </w:rPr>
        <w:t>Stanje 31. prosinca</w:t>
      </w:r>
      <w:r w:rsidRPr="00274F46">
        <w:t xml:space="preserve">“) u okviru podskupine 239 bit će iskazano samo stanje osnovnog računa 23954 </w:t>
      </w:r>
      <w:r w:rsidRPr="00274F46">
        <w:rPr>
          <w:i/>
        </w:rPr>
        <w:t>Ostale nespomenute obveze</w:t>
      </w:r>
      <w:r w:rsidRPr="00274F46">
        <w:t xml:space="preserve">, dok će se u okviru skupine 27 iskazat stanje svih pripadajućih osnovnih računa iz skupne 27. </w:t>
      </w:r>
    </w:p>
    <w:p w:rsidR="00274F46" w:rsidRPr="00274F46" w:rsidRDefault="00274F46" w:rsidP="00274F46">
      <w:pPr>
        <w:spacing w:after="240"/>
        <w:jc w:val="both"/>
      </w:pPr>
      <w:r w:rsidRPr="00274F46">
        <w:lastRenderedPageBreak/>
        <w:t xml:space="preserve">U obveznim analitičkim podacima u obrascu BIL dodani su osnovni računi iz skupine 27 i kod popunjavanja podataka bit će potrebno popuniti podatke u oba stupca podataka </w:t>
      </w:r>
      <w:r w:rsidRPr="00274F46">
        <w:rPr>
          <w:lang w:eastAsia="en-GB"/>
        </w:rPr>
        <w:t>(</w:t>
      </w:r>
      <w:r w:rsidRPr="00274F46">
        <w:t>„</w:t>
      </w:r>
      <w:r w:rsidRPr="00274F46">
        <w:rPr>
          <w:i/>
        </w:rPr>
        <w:t>Stanje 1. siječnja</w:t>
      </w:r>
      <w:r w:rsidRPr="00274F46">
        <w:t>“ i „</w:t>
      </w:r>
      <w:r w:rsidRPr="00274F46">
        <w:rPr>
          <w:i/>
        </w:rPr>
        <w:t>Stanje 31. prosinca</w:t>
      </w:r>
      <w:r w:rsidRPr="00274F46">
        <w:t>“).</w:t>
      </w:r>
    </w:p>
    <w:p w:rsidR="00274F46" w:rsidRPr="00274F46" w:rsidRDefault="00274F46" w:rsidP="00274F46">
      <w:pPr>
        <w:jc w:val="both"/>
        <w:rPr>
          <w:szCs w:val="20"/>
        </w:rPr>
      </w:pPr>
      <w:r w:rsidRPr="00274F46">
        <w:rPr>
          <w:iCs/>
          <w:lang/>
        </w:rPr>
        <w:t xml:space="preserve">Zbog promjene u načinu evidentiranja i iskazivanja podataka u obrascu BIL, odstupanja u promatranom razdoblju u iskazanim podacima u okviru podskupine 239 </w:t>
      </w:r>
      <w:r w:rsidRPr="00274F46">
        <w:rPr>
          <w:i/>
          <w:iCs/>
          <w:lang/>
        </w:rPr>
        <w:t>Ostale tekuće obveze</w:t>
      </w:r>
      <w:r w:rsidRPr="00274F46">
        <w:rPr>
          <w:iCs/>
          <w:lang/>
        </w:rPr>
        <w:t xml:space="preserve"> (smanjenje u promatranom razdoblju) i skupine 27</w:t>
      </w:r>
      <w:r w:rsidRPr="00274F46">
        <w:rPr>
          <w:i/>
          <w:iCs/>
          <w:lang/>
        </w:rPr>
        <w:t>Obveze za predujmove, depozite, jamčevnepologe i tuđe prihode</w:t>
      </w:r>
      <w:r w:rsidRPr="00274F46">
        <w:rPr>
          <w:iCs/>
          <w:lang/>
        </w:rPr>
        <w:t xml:space="preserve"> (stopostotno povećanje u promatranom razdoblju) bit će potrebno objasniti u Bilješkama uz financijske izvještaje.</w:t>
      </w:r>
    </w:p>
    <w:p w:rsidR="00274F46" w:rsidRPr="00274F46" w:rsidRDefault="00274F46" w:rsidP="00274F46">
      <w:pPr>
        <w:jc w:val="both"/>
        <w:rPr>
          <w:lang w:eastAsia="en-GB"/>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Potraživanja za zajedničke prihode u obveznim analitičkim podacima</w:t>
      </w:r>
    </w:p>
    <w:p w:rsidR="00274F46" w:rsidRPr="00274F46" w:rsidRDefault="00274F46" w:rsidP="00274F46">
      <w:pPr>
        <w:spacing w:after="240"/>
        <w:jc w:val="both"/>
        <w:rPr>
          <w:rFonts w:eastAsia="Calibri"/>
          <w:color w:val="000000"/>
          <w:lang w:eastAsia="en-US"/>
        </w:rPr>
      </w:pPr>
      <w:r w:rsidRPr="00274F46">
        <w:rPr>
          <w:rFonts w:eastAsia="Calibri"/>
          <w:color w:val="000000"/>
          <w:lang w:eastAsia="en-US"/>
        </w:rPr>
        <w:t>Pravilnikom o proračunskom računovodstvu i Računskom planu propisano je da su z</w:t>
      </w:r>
      <w:r w:rsidRPr="00274F46">
        <w:rPr>
          <w:rFonts w:eastAsia="Calibri"/>
        </w:rPr>
        <w:t>ajednički prihodi oni prihodi koji se po propisanom ključu rasporeda iz zakona ili drugog propisa dijele između više korisnika odnosno državnog proračuna i proračuna JLP(R)S, a uplaćuju se na račune propisane naputkom o načinu uplaćivanja prihoda proračuna, obveznih doprinosa te prihoda za financiranje drugih javnih potreba za određenu proračunsku godinu.</w:t>
      </w:r>
    </w:p>
    <w:p w:rsidR="00274F46" w:rsidRPr="00274F46" w:rsidRDefault="00274F46" w:rsidP="00274F46">
      <w:pPr>
        <w:spacing w:after="240"/>
        <w:jc w:val="both"/>
        <w:rPr>
          <w:rFonts w:eastAsia="Calibri"/>
        </w:rPr>
      </w:pPr>
      <w:r w:rsidRPr="00274F46">
        <w:t xml:space="preserve">Proračun ili proračunski korisnik koji subjektu nalaže obvezu plaćanja javnih davanja, naknada, pristojbi i drugih davanja temeljem izdanih rješenja, odluka i drugih dokumenata iz kojih proizlazi obveza plaćanja, u svojoj Glavnoj knjizi  i analitičkim evidencijama evidentira ukupan iznos potraživanja </w:t>
      </w:r>
      <w:r w:rsidRPr="00274F46">
        <w:rPr>
          <w:rFonts w:eastAsia="Calibri"/>
        </w:rPr>
        <w:t xml:space="preserve">zaduženjem odgovarajućeg osnovnog računa u skupini 16 </w:t>
      </w:r>
      <w:r w:rsidRPr="00274F46">
        <w:rPr>
          <w:rFonts w:eastAsia="Calibri"/>
          <w:i/>
        </w:rPr>
        <w:t xml:space="preserve">Potraživanja za prihode poslovanja </w:t>
      </w:r>
      <w:r w:rsidRPr="00274F46">
        <w:rPr>
          <w:rFonts w:eastAsia="Calibri"/>
          <w:b/>
        </w:rPr>
        <w:t xml:space="preserve">u visini ukupnog iznosa potraživanja </w:t>
      </w:r>
      <w:r w:rsidRPr="00274F46">
        <w:rPr>
          <w:rFonts w:eastAsia="Calibri"/>
        </w:rPr>
        <w:t xml:space="preserve">teodobrenjem odgovarajućeg osnovnog računa obračunatih prihoda u skupini 96 </w:t>
      </w:r>
      <w:r w:rsidRPr="00274F46">
        <w:rPr>
          <w:rFonts w:eastAsia="Calibri"/>
          <w:i/>
        </w:rPr>
        <w:t>Obračunati prihodi poslovanja</w:t>
      </w:r>
      <w:r w:rsidRPr="00274F46">
        <w:rPr>
          <w:rFonts w:eastAsia="Calibri"/>
        </w:rPr>
        <w:t xml:space="preserve"> u visini ukupnog iznosa potraživanja.</w:t>
      </w:r>
    </w:p>
    <w:p w:rsidR="00274F46" w:rsidRPr="00274F46" w:rsidRDefault="00274F46" w:rsidP="00274F46">
      <w:pPr>
        <w:spacing w:after="240"/>
        <w:jc w:val="both"/>
      </w:pPr>
      <w:r w:rsidRPr="00274F46">
        <w:t xml:space="preserve">U obrascu BIL obveznici proračunskog računovodstva iskazuju potraživanja u okviru skupine 16 </w:t>
      </w:r>
      <w:r w:rsidRPr="00274F46">
        <w:rPr>
          <w:i/>
        </w:rPr>
        <w:t>Potraživanja za prihode poslovanja</w:t>
      </w:r>
      <w:r w:rsidRPr="00274F46">
        <w:t xml:space="preserve"> i 17 </w:t>
      </w:r>
      <w:r w:rsidRPr="00274F46">
        <w:rPr>
          <w:i/>
        </w:rPr>
        <w:t>Potraživanja od prodaje nefinancijske imovine</w:t>
      </w:r>
      <w:r w:rsidRPr="00274F46">
        <w:t xml:space="preserve"> koja uključuju potraživanja za prihode iz njihove nadležnosti, ali i potraživanja na ime prihoda za čiju su naplatu zaduženi.</w:t>
      </w:r>
    </w:p>
    <w:p w:rsidR="00274F46" w:rsidRPr="00274F46" w:rsidRDefault="00274F46" w:rsidP="00274F46">
      <w:pPr>
        <w:spacing w:after="240"/>
        <w:jc w:val="both"/>
        <w:rPr>
          <w:b/>
        </w:rPr>
      </w:pPr>
      <w:r w:rsidRPr="00274F46">
        <w:t xml:space="preserve">U cilju veće transparentnosti i realnog iskazivanja imovine odnosno podataka o potraživanjima obveznika proračunskog računovodstva u financijskim izvještajima, dodatni analitički podaci u obrascu BIL prošireni su za unos analitičkih podataka za </w:t>
      </w:r>
      <w:r w:rsidRPr="00274F46">
        <w:rPr>
          <w:b/>
        </w:rPr>
        <w:t>potraživanja za zajedničke prihode</w:t>
      </w:r>
      <w:r w:rsidRPr="00274F46">
        <w:t xml:space="preserve"> iz </w:t>
      </w:r>
      <w:r w:rsidRPr="00274F46">
        <w:rPr>
          <w:b/>
        </w:rPr>
        <w:t>skupina 16 i 17.</w:t>
      </w:r>
    </w:p>
    <w:p w:rsidR="00274F46" w:rsidRPr="00274F46" w:rsidRDefault="00274F46" w:rsidP="00274F46">
      <w:pPr>
        <w:spacing w:after="240"/>
        <w:jc w:val="both"/>
      </w:pPr>
      <w:r w:rsidRPr="00274F46">
        <w:t>Obveznici proračunskog računovodstva zaduženi za naplatu potraživanja na ime zajedničkih prihoda na ovaj način će u dodatnim podacima iskazati koliki dio od ukupnih potraživanja koje imaju evidentirano i iskazano u obrascu BIL se odnosi na potraživanja odnosno imovinu nekog drugog obveznika proračunskog računovodstva.</w:t>
      </w:r>
    </w:p>
    <w:p w:rsidR="00274F46" w:rsidRPr="00274F46" w:rsidRDefault="00274F46" w:rsidP="00274F46">
      <w:pPr>
        <w:spacing w:after="240"/>
        <w:jc w:val="both"/>
        <w:rPr>
          <w:rFonts w:eastAsia="Calibri"/>
          <w:color w:val="000000"/>
          <w:lang w:eastAsia="en-US"/>
        </w:rPr>
      </w:pPr>
      <w:r w:rsidRPr="00274F46">
        <w:rPr>
          <w:rFonts w:eastAsia="Calibri"/>
          <w:color w:val="000000"/>
          <w:lang w:eastAsia="en-US"/>
        </w:rPr>
        <w:t>Prilikom popunjavanja obrasca BIL, novčane iznose za potraživanja za zajedničke prihode bit će potrebno popuniti u oba stupca podataka.</w:t>
      </w:r>
    </w:p>
    <w:tbl>
      <w:tblPr>
        <w:tblpPr w:leftFromText="180" w:rightFromText="180" w:vertAnchor="text" w:horzAnchor="margin" w:tblpY="11"/>
        <w:tblW w:w="8946" w:type="dxa"/>
        <w:tblLook w:val="04A0"/>
      </w:tblPr>
      <w:tblGrid>
        <w:gridCol w:w="858"/>
        <w:gridCol w:w="5048"/>
        <w:gridCol w:w="858"/>
        <w:gridCol w:w="1038"/>
        <w:gridCol w:w="1144"/>
      </w:tblGrid>
      <w:tr w:rsidR="00274F46" w:rsidRPr="00274F46" w:rsidTr="00CA79F6">
        <w:trPr>
          <w:trHeight w:val="938"/>
        </w:trPr>
        <w:tc>
          <w:tcPr>
            <w:tcW w:w="858"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04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Opis stavke</w:t>
            </w:r>
          </w:p>
        </w:tc>
        <w:tc>
          <w:tcPr>
            <w:tcW w:w="858" w:type="dxa"/>
            <w:tcBorders>
              <w:top w:val="single" w:sz="4" w:space="0" w:color="000000"/>
              <w:left w:val="nil"/>
              <w:bottom w:val="nil"/>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3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114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234"/>
        </w:trPr>
        <w:tc>
          <w:tcPr>
            <w:tcW w:w="858" w:type="dxa"/>
            <w:tcBorders>
              <w:top w:val="nil"/>
              <w:left w:val="single" w:sz="4" w:space="0" w:color="000000"/>
              <w:bottom w:val="nil"/>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048" w:type="dxa"/>
            <w:tcBorders>
              <w:top w:val="nil"/>
              <w:left w:val="nil"/>
              <w:bottom w:val="nil"/>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8" w:type="dxa"/>
            <w:tcBorders>
              <w:top w:val="single" w:sz="4" w:space="0" w:color="000000"/>
              <w:left w:val="nil"/>
              <w:bottom w:val="nil"/>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38" w:type="dxa"/>
            <w:tcBorders>
              <w:top w:val="nil"/>
              <w:left w:val="nil"/>
              <w:bottom w:val="nil"/>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1144" w:type="dxa"/>
            <w:tcBorders>
              <w:top w:val="nil"/>
              <w:left w:val="nil"/>
              <w:bottom w:val="nil"/>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rPr>
          <w:trHeight w:val="248"/>
        </w:trPr>
        <w:tc>
          <w:tcPr>
            <w:tcW w:w="85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rPr>
                <w:rFonts w:ascii="Arial" w:hAnsi="Arial" w:cs="Arial"/>
                <w:color w:val="00B050"/>
                <w:sz w:val="18"/>
                <w:szCs w:val="18"/>
              </w:rPr>
            </w:pPr>
            <w:r w:rsidRPr="00274F46">
              <w:rPr>
                <w:rFonts w:ascii="Arial" w:hAnsi="Arial"/>
                <w:color w:val="00B050"/>
                <w:sz w:val="18"/>
                <w:szCs w:val="18"/>
              </w:rPr>
              <w:t>dio 16</w:t>
            </w:r>
          </w:p>
        </w:tc>
        <w:tc>
          <w:tcPr>
            <w:tcW w:w="5048" w:type="dxa"/>
            <w:tcBorders>
              <w:top w:val="single" w:sz="4" w:space="0" w:color="auto"/>
              <w:left w:val="nil"/>
              <w:bottom w:val="single" w:sz="4" w:space="0" w:color="auto"/>
              <w:right w:val="single" w:sz="4" w:space="0" w:color="auto"/>
            </w:tcBorders>
            <w:vAlign w:val="center"/>
          </w:tcPr>
          <w:p w:rsidR="00274F46" w:rsidRPr="00274F46" w:rsidRDefault="00274F46" w:rsidP="00274F46">
            <w:pPr>
              <w:rPr>
                <w:rFonts w:ascii="Arial" w:hAnsi="Arial" w:cs="Arial"/>
                <w:color w:val="00B050"/>
                <w:sz w:val="18"/>
                <w:szCs w:val="18"/>
              </w:rPr>
            </w:pPr>
            <w:r w:rsidRPr="00274F46">
              <w:rPr>
                <w:rFonts w:ascii="Arial" w:hAnsi="Arial"/>
                <w:color w:val="00B050"/>
                <w:sz w:val="18"/>
                <w:szCs w:val="18"/>
              </w:rPr>
              <w:t>Potraživanja za prihode poslovanja - potraživanja za zajedničke prihode</w:t>
            </w:r>
          </w:p>
        </w:tc>
        <w:tc>
          <w:tcPr>
            <w:tcW w:w="858" w:type="dxa"/>
            <w:tcBorders>
              <w:top w:val="single" w:sz="4" w:space="0" w:color="auto"/>
              <w:left w:val="nil"/>
              <w:bottom w:val="single" w:sz="4" w:space="0" w:color="auto"/>
              <w:right w:val="single" w:sz="4" w:space="0" w:color="auto"/>
            </w:tcBorders>
            <w:vAlign w:val="center"/>
          </w:tcPr>
          <w:p w:rsidR="00274F46" w:rsidRPr="00274F46" w:rsidRDefault="00274F46" w:rsidP="00274F46">
            <w:pPr>
              <w:rPr>
                <w:rFonts w:ascii="Arial" w:hAnsi="Arial" w:cs="Arial"/>
                <w:b/>
                <w:bCs/>
                <w:color w:val="00B050"/>
                <w:sz w:val="18"/>
                <w:szCs w:val="18"/>
              </w:rPr>
            </w:pPr>
            <w:r w:rsidRPr="00274F46">
              <w:rPr>
                <w:rFonts w:ascii="Arial" w:hAnsi="Arial"/>
                <w:color w:val="00B050"/>
                <w:sz w:val="18"/>
                <w:szCs w:val="18"/>
              </w:rPr>
              <w:t>dio 16 ZP</w:t>
            </w:r>
          </w:p>
        </w:tc>
        <w:tc>
          <w:tcPr>
            <w:tcW w:w="1038" w:type="dxa"/>
            <w:tcBorders>
              <w:top w:val="single" w:sz="4" w:space="0" w:color="auto"/>
              <w:left w:val="nil"/>
              <w:bottom w:val="single" w:sz="4" w:space="0" w:color="auto"/>
              <w:right w:val="single" w:sz="4" w:space="0" w:color="auto"/>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150,00</w:t>
            </w:r>
          </w:p>
        </w:tc>
        <w:tc>
          <w:tcPr>
            <w:tcW w:w="1144" w:type="dxa"/>
            <w:tcBorders>
              <w:top w:val="single" w:sz="4" w:space="0" w:color="auto"/>
              <w:left w:val="nil"/>
              <w:bottom w:val="single" w:sz="4" w:space="0" w:color="auto"/>
              <w:right w:val="single" w:sz="4" w:space="0" w:color="auto"/>
            </w:tcBorders>
            <w:noWrap/>
            <w:vAlign w:val="center"/>
          </w:tcPr>
          <w:p w:rsidR="00274F46" w:rsidRPr="00274F46" w:rsidRDefault="00274F46" w:rsidP="00274F46">
            <w:pPr>
              <w:jc w:val="right"/>
              <w:rPr>
                <w:rFonts w:ascii="Arial" w:hAnsi="Arial" w:cs="Arial"/>
                <w:b/>
                <w:bCs/>
                <w:color w:val="00B050"/>
                <w:sz w:val="18"/>
                <w:szCs w:val="18"/>
              </w:rPr>
            </w:pPr>
            <w:r w:rsidRPr="00274F46">
              <w:rPr>
                <w:rFonts w:ascii="Arial" w:hAnsi="Arial" w:cs="Arial"/>
                <w:b/>
                <w:color w:val="00B050"/>
                <w:sz w:val="16"/>
                <w:szCs w:val="16"/>
              </w:rPr>
              <w:t>200,00</w:t>
            </w:r>
          </w:p>
        </w:tc>
      </w:tr>
      <w:tr w:rsidR="00274F46" w:rsidRPr="00274F46" w:rsidTr="00CA79F6">
        <w:trPr>
          <w:trHeight w:val="248"/>
        </w:trPr>
        <w:tc>
          <w:tcPr>
            <w:tcW w:w="85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rPr>
                <w:rFonts w:ascii="Arial" w:hAnsi="Arial" w:cs="Arial"/>
                <w:color w:val="00B050"/>
                <w:sz w:val="18"/>
                <w:szCs w:val="18"/>
              </w:rPr>
            </w:pPr>
            <w:r w:rsidRPr="00274F46">
              <w:rPr>
                <w:rFonts w:ascii="Arial" w:hAnsi="Arial"/>
                <w:color w:val="00B050"/>
                <w:sz w:val="18"/>
                <w:szCs w:val="18"/>
              </w:rPr>
              <w:t>dio 17</w:t>
            </w:r>
          </w:p>
        </w:tc>
        <w:tc>
          <w:tcPr>
            <w:tcW w:w="5048" w:type="dxa"/>
            <w:tcBorders>
              <w:top w:val="single" w:sz="4" w:space="0" w:color="auto"/>
              <w:left w:val="nil"/>
              <w:bottom w:val="single" w:sz="4" w:space="0" w:color="auto"/>
              <w:right w:val="single" w:sz="4" w:space="0" w:color="auto"/>
            </w:tcBorders>
            <w:vAlign w:val="center"/>
          </w:tcPr>
          <w:p w:rsidR="00274F46" w:rsidRPr="00274F46" w:rsidRDefault="00274F46" w:rsidP="00274F46">
            <w:pPr>
              <w:rPr>
                <w:rFonts w:ascii="Arial" w:hAnsi="Arial" w:cs="Arial"/>
                <w:color w:val="00B050"/>
                <w:sz w:val="18"/>
                <w:szCs w:val="18"/>
              </w:rPr>
            </w:pPr>
            <w:r w:rsidRPr="00274F46">
              <w:rPr>
                <w:rFonts w:ascii="Arial" w:hAnsi="Arial"/>
                <w:color w:val="00B050"/>
                <w:sz w:val="18"/>
                <w:szCs w:val="18"/>
              </w:rPr>
              <w:t>Potraživanja od prodaje nefinancijske imovine - potraživanja za zajedničke prihode</w:t>
            </w:r>
          </w:p>
        </w:tc>
        <w:tc>
          <w:tcPr>
            <w:tcW w:w="858" w:type="dxa"/>
            <w:tcBorders>
              <w:top w:val="single" w:sz="4" w:space="0" w:color="auto"/>
              <w:left w:val="nil"/>
              <w:bottom w:val="single" w:sz="4" w:space="0" w:color="auto"/>
              <w:right w:val="single" w:sz="4" w:space="0" w:color="auto"/>
            </w:tcBorders>
            <w:vAlign w:val="center"/>
          </w:tcPr>
          <w:p w:rsidR="00274F46" w:rsidRPr="00274F46" w:rsidRDefault="00274F46" w:rsidP="00274F46">
            <w:pPr>
              <w:rPr>
                <w:rFonts w:ascii="Arial" w:hAnsi="Arial" w:cs="Arial"/>
                <w:b/>
                <w:bCs/>
                <w:color w:val="00B050"/>
                <w:sz w:val="18"/>
                <w:szCs w:val="18"/>
              </w:rPr>
            </w:pPr>
            <w:r w:rsidRPr="00274F46">
              <w:rPr>
                <w:rFonts w:ascii="Arial" w:hAnsi="Arial"/>
                <w:color w:val="00B050"/>
                <w:sz w:val="18"/>
                <w:szCs w:val="18"/>
              </w:rPr>
              <w:t>dio 17 ZP</w:t>
            </w:r>
          </w:p>
        </w:tc>
        <w:tc>
          <w:tcPr>
            <w:tcW w:w="1038" w:type="dxa"/>
            <w:tcBorders>
              <w:top w:val="single" w:sz="4" w:space="0" w:color="auto"/>
              <w:left w:val="nil"/>
              <w:bottom w:val="single" w:sz="4" w:space="0" w:color="auto"/>
              <w:right w:val="single" w:sz="4" w:space="0" w:color="auto"/>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w:t>
            </w:r>
          </w:p>
        </w:tc>
        <w:tc>
          <w:tcPr>
            <w:tcW w:w="1144" w:type="dxa"/>
            <w:tcBorders>
              <w:top w:val="single" w:sz="4" w:space="0" w:color="auto"/>
              <w:left w:val="nil"/>
              <w:bottom w:val="single" w:sz="4" w:space="0" w:color="auto"/>
              <w:right w:val="single" w:sz="4" w:space="0" w:color="auto"/>
            </w:tcBorders>
            <w:noWrap/>
            <w:vAlign w:val="center"/>
          </w:tcPr>
          <w:p w:rsidR="00274F46" w:rsidRPr="00274F46" w:rsidRDefault="00274F46" w:rsidP="00274F46">
            <w:pPr>
              <w:jc w:val="right"/>
              <w:rPr>
                <w:rFonts w:ascii="Arial" w:hAnsi="Arial" w:cs="Arial"/>
                <w:b/>
                <w:bCs/>
                <w:color w:val="00B050"/>
                <w:sz w:val="18"/>
                <w:szCs w:val="18"/>
              </w:rPr>
            </w:pPr>
            <w:r w:rsidRPr="00274F46">
              <w:rPr>
                <w:rFonts w:ascii="Arial" w:hAnsi="Arial" w:cs="Arial"/>
                <w:b/>
                <w:color w:val="00B050"/>
                <w:sz w:val="16"/>
                <w:szCs w:val="16"/>
              </w:rPr>
              <w:t>50,00</w:t>
            </w:r>
          </w:p>
        </w:tc>
      </w:tr>
    </w:tbl>
    <w:p w:rsidR="00274F46" w:rsidRPr="00274F46" w:rsidRDefault="00274F46" w:rsidP="00274F46">
      <w:pPr>
        <w:spacing w:after="240"/>
        <w:jc w:val="both"/>
        <w:rPr>
          <w:rFonts w:eastAsia="Calibri"/>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Iskazivanje potraživanja i obveze za EU predujmove u obveznim analitičkim podacima</w:t>
      </w:r>
    </w:p>
    <w:p w:rsidR="00274F46" w:rsidRPr="00274F46" w:rsidRDefault="00274F46" w:rsidP="00274F46">
      <w:pPr>
        <w:jc w:val="both"/>
      </w:pPr>
      <w:r w:rsidRPr="00274F46">
        <w:t>U svrhu praćenja potraživanja za dane predujmove i obveza za primljene predujmove za EU projekte, u Računskom planu otvoreni su odjeljci i pripadajući osnovni računi potraživanja i obveza. U obrascu BIL, dodatni analitički podaci prošireni su za unos analitičkih podataka za potraživanja i obveze za dane i primljene predujmove za EU projekte.</w:t>
      </w:r>
    </w:p>
    <w:p w:rsidR="00274F46" w:rsidRPr="00274F46" w:rsidRDefault="00274F46" w:rsidP="00274F46">
      <w:pPr>
        <w:jc w:val="both"/>
      </w:pPr>
    </w:p>
    <w:p w:rsidR="00274F46" w:rsidRPr="00274F46" w:rsidRDefault="00274F46" w:rsidP="00274F46">
      <w:pPr>
        <w:spacing w:after="240"/>
        <w:contextualSpacing/>
        <w:jc w:val="both"/>
        <w:rPr>
          <w:rFonts w:eastAsia="Calibri" w:cs="Myriad Pro"/>
          <w:color w:val="000000"/>
          <w:lang w:eastAsia="en-US"/>
        </w:rPr>
      </w:pPr>
      <w:r w:rsidRPr="00274F46">
        <w:rPr>
          <w:rFonts w:eastAsia="Calibri" w:cs="Myriad Pro"/>
          <w:color w:val="000000"/>
          <w:lang w:eastAsia="en-US"/>
        </w:rPr>
        <w:t>Prilikom popunjavanja podataka u obrascu BIL, novčane iznose bit će potrebno popuniti isključivo u stupcu „</w:t>
      </w:r>
      <w:r w:rsidRPr="00274F46">
        <w:rPr>
          <w:rFonts w:eastAsia="Calibri" w:cs="Myriad Pro"/>
          <w:i/>
          <w:color w:val="000000"/>
          <w:lang w:eastAsia="en-US"/>
        </w:rPr>
        <w:t>Stanje na 31. prosinca</w:t>
      </w:r>
      <w:r w:rsidRPr="00274F46">
        <w:rPr>
          <w:rFonts w:eastAsia="Calibri" w:cs="Myriad Pro"/>
          <w:color w:val="000000"/>
          <w:lang w:eastAsia="en-US"/>
        </w:rPr>
        <w:t>“, dok se stupac „</w:t>
      </w:r>
      <w:r w:rsidRPr="00274F46">
        <w:rPr>
          <w:rFonts w:eastAsia="Calibri" w:cs="Myriad Pro"/>
          <w:i/>
          <w:color w:val="000000"/>
          <w:lang w:eastAsia="en-US"/>
        </w:rPr>
        <w:t>Stanje na 1. siječnja</w:t>
      </w:r>
      <w:r w:rsidRPr="00274F46">
        <w:rPr>
          <w:rFonts w:eastAsia="Calibri" w:cs="Myriad Pro"/>
          <w:color w:val="000000"/>
          <w:lang w:eastAsia="en-US"/>
        </w:rPr>
        <w:t>“ neće popunjavati s obzirom na to da se radi o novootvorenim odjeljcima i pripadajućim osnovnim računima potraživanja i obveza u okviru kojih obveznici proračunskog računovodstva evidentiraju poslovne događaje počevši od 1. siječnja 2025.</w:t>
      </w:r>
    </w:p>
    <w:tbl>
      <w:tblPr>
        <w:tblW w:w="8946" w:type="dxa"/>
        <w:jc w:val="center"/>
        <w:tblLook w:val="04A0"/>
      </w:tblPr>
      <w:tblGrid>
        <w:gridCol w:w="858"/>
        <w:gridCol w:w="5048"/>
        <w:gridCol w:w="858"/>
        <w:gridCol w:w="1038"/>
        <w:gridCol w:w="1144"/>
      </w:tblGrid>
      <w:tr w:rsidR="00274F46" w:rsidRPr="00274F46" w:rsidTr="00CA79F6">
        <w:trPr>
          <w:trHeight w:val="938"/>
          <w:jc w:val="center"/>
        </w:trPr>
        <w:tc>
          <w:tcPr>
            <w:tcW w:w="858"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04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Opis stavke</w:t>
            </w:r>
          </w:p>
        </w:tc>
        <w:tc>
          <w:tcPr>
            <w:tcW w:w="85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3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114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242"/>
          <w:jc w:val="center"/>
        </w:trPr>
        <w:tc>
          <w:tcPr>
            <w:tcW w:w="858" w:type="dxa"/>
            <w:tcBorders>
              <w:top w:val="single" w:sz="4" w:space="0" w:color="000000"/>
              <w:left w:val="single" w:sz="4" w:space="0" w:color="000000"/>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048"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3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1144"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blPrEx>
          <w:jc w:val="left"/>
        </w:tblPrEx>
        <w:trPr>
          <w:trHeight w:val="240"/>
        </w:trPr>
        <w:tc>
          <w:tcPr>
            <w:tcW w:w="858" w:type="dxa"/>
            <w:tcBorders>
              <w:top w:val="single" w:sz="4" w:space="0" w:color="C0C0C0"/>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12951</w:t>
            </w:r>
          </w:p>
        </w:tc>
        <w:tc>
          <w:tcPr>
            <w:tcW w:w="5048" w:type="dxa"/>
            <w:tcBorders>
              <w:top w:val="single" w:sz="4" w:space="0" w:color="C0C0C0"/>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Potraživanja za EU predujmove dane iz državnog proračuna</w:t>
            </w:r>
          </w:p>
        </w:tc>
        <w:tc>
          <w:tcPr>
            <w:tcW w:w="858" w:type="dxa"/>
            <w:tcBorders>
              <w:top w:val="single" w:sz="4" w:space="0" w:color="C0C0C0"/>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12951</w:t>
            </w:r>
          </w:p>
        </w:tc>
        <w:tc>
          <w:tcPr>
            <w:tcW w:w="1038" w:type="dxa"/>
            <w:tcBorders>
              <w:top w:val="single" w:sz="4" w:space="0" w:color="C0C0C0"/>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single" w:sz="4" w:space="0" w:color="C0C0C0"/>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12952</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Potraživanja za EU predujmove dane iz županijskog proračuna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12952</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12953</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Potraživanja za EU predujmove dane iz gradskog proračuna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12953</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12954</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Potraživanja za EU predujmove dane iz općinskog proračuna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12954</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12955</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Potraživanja za EU predujmove dane od HZMO-a, HZZ-a i HZZO-a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12955</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48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12956</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 xml:space="preserve">Potraživanja za EU predujmove dane od ostalih izvanproračunskih korisnika državnog proračuna </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12956</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48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12957</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Potraživanja za EU predujmove dane od izvanproračunskih korisnika JLP(R)S</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12957</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12958</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Potraživanja za EU predujmove dane od proračunskih korisnika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12958</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FF0000"/>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sz w:val="18"/>
                <w:szCs w:val="18"/>
              </w:rPr>
            </w:pPr>
            <w:r w:rsidRPr="00274F46">
              <w:rPr>
                <w:rFonts w:ascii="Arial" w:hAnsi="Arial" w:cs="Arial"/>
                <w:sz w:val="18"/>
                <w:szCs w:val="18"/>
              </w:rPr>
              <w:t>…</w:t>
            </w:r>
          </w:p>
        </w:tc>
        <w:tc>
          <w:tcPr>
            <w:tcW w:w="5048"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sz w:val="18"/>
                <w:szCs w:val="18"/>
              </w:rPr>
            </w:pPr>
            <w:r w:rsidRPr="00274F46">
              <w:rPr>
                <w:rFonts w:ascii="Arial" w:hAnsi="Arial" w:cs="Arial"/>
                <w:sz w:val="18"/>
                <w:szCs w:val="18"/>
              </w:rPr>
              <w:t>…</w:t>
            </w:r>
          </w:p>
        </w:tc>
        <w:tc>
          <w:tcPr>
            <w:tcW w:w="858"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b/>
                <w:bCs/>
                <w:sz w:val="18"/>
                <w:szCs w:val="18"/>
              </w:rPr>
            </w:pPr>
            <w:r w:rsidRPr="00274F46">
              <w:rPr>
                <w:rFonts w:ascii="Arial" w:hAnsi="Arial" w:cs="Arial"/>
                <w:sz w:val="18"/>
                <w:szCs w:val="18"/>
              </w:rPr>
              <w:t>…</w:t>
            </w:r>
          </w:p>
        </w:tc>
        <w:tc>
          <w:tcPr>
            <w:tcW w:w="103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sz w:val="18"/>
                <w:szCs w:val="18"/>
              </w:rPr>
              <w:t>…</w:t>
            </w:r>
          </w:p>
        </w:tc>
        <w:tc>
          <w:tcPr>
            <w:tcW w:w="1144"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sz w:val="18"/>
                <w:szCs w:val="18"/>
              </w:rPr>
              <w:t>…</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27521</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EU predujmove dane iz državnog proračuna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27521</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27522</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EU predujmove dane iz županijskog proračuna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27522</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27523</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EU predujmove dane iz gradskog proračuna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27523</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27524</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EU predujmove dane iz općinskog proračuna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27524</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27525</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EU predujmove dane od HZMO-a, HZZ-a i HZZO-a</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27525</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27526</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 xml:space="preserve">Obveze za EU predujmove dane od ostalih izvanproračunskih korisnika državnog proračuna </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27526</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nil"/>
              <w:left w:val="single" w:sz="4" w:space="0" w:color="000000"/>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27527</w:t>
            </w:r>
          </w:p>
        </w:tc>
        <w:tc>
          <w:tcPr>
            <w:tcW w:w="504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EU predujmove dane od izvanproračunskih korisnika JLP(R)S</w:t>
            </w:r>
          </w:p>
        </w:tc>
        <w:tc>
          <w:tcPr>
            <w:tcW w:w="858" w:type="dxa"/>
            <w:tcBorders>
              <w:top w:val="nil"/>
              <w:left w:val="nil"/>
              <w:bottom w:val="single" w:sz="4" w:space="0" w:color="C0C0C0"/>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27527</w:t>
            </w:r>
          </w:p>
        </w:tc>
        <w:tc>
          <w:tcPr>
            <w:tcW w:w="1038"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1144" w:type="dxa"/>
            <w:tcBorders>
              <w:top w:val="nil"/>
              <w:left w:val="nil"/>
              <w:bottom w:val="single" w:sz="4" w:space="0" w:color="C0C0C0"/>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100,00</w:t>
            </w:r>
          </w:p>
        </w:tc>
      </w:tr>
      <w:tr w:rsidR="00274F46" w:rsidRPr="00274F46" w:rsidTr="00CA79F6">
        <w:tblPrEx>
          <w:jc w:val="left"/>
        </w:tblPrEx>
        <w:trPr>
          <w:trHeight w:val="240"/>
        </w:trPr>
        <w:tc>
          <w:tcPr>
            <w:tcW w:w="858" w:type="dxa"/>
            <w:tcBorders>
              <w:top w:val="single" w:sz="4" w:space="0" w:color="C0C0C0"/>
              <w:left w:val="single" w:sz="4" w:space="0" w:color="000000"/>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27528</w:t>
            </w:r>
          </w:p>
        </w:tc>
        <w:tc>
          <w:tcPr>
            <w:tcW w:w="5048" w:type="dxa"/>
            <w:tcBorders>
              <w:top w:val="single" w:sz="4" w:space="0" w:color="C0C0C0"/>
              <w:left w:val="nil"/>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za EU predujmove dane od proračunskih korisnika</w:t>
            </w:r>
          </w:p>
        </w:tc>
        <w:tc>
          <w:tcPr>
            <w:tcW w:w="858" w:type="dxa"/>
            <w:tcBorders>
              <w:top w:val="single" w:sz="4" w:space="0" w:color="C0C0C0"/>
              <w:left w:val="nil"/>
              <w:bottom w:val="single" w:sz="4" w:space="0" w:color="auto"/>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27528</w:t>
            </w:r>
          </w:p>
        </w:tc>
        <w:tc>
          <w:tcPr>
            <w:tcW w:w="1038" w:type="dxa"/>
            <w:tcBorders>
              <w:top w:val="single" w:sz="4" w:space="0" w:color="C0C0C0"/>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1144" w:type="dxa"/>
            <w:tcBorders>
              <w:top w:val="single" w:sz="4" w:space="0" w:color="C0C0C0"/>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100,00</w:t>
            </w:r>
          </w:p>
        </w:tc>
      </w:tr>
    </w:tbl>
    <w:p w:rsidR="00274F46" w:rsidRPr="00274F46" w:rsidRDefault="00274F46" w:rsidP="00274F46">
      <w:pPr>
        <w:spacing w:after="240"/>
        <w:contextualSpacing/>
        <w:jc w:val="both"/>
        <w:rPr>
          <w:rFonts w:eastAsia="Calibri" w:cs="Myriad Pro"/>
          <w:color w:val="000000"/>
          <w:highlight w:val="yellow"/>
          <w:lang w:eastAsia="en-US"/>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Iskazivanje viškova odnosno manjkova prihoda/primitaka – ispravci iz prethodnih razdoblja u obveznim analitičkim podacima</w:t>
      </w:r>
    </w:p>
    <w:p w:rsidR="00274F46" w:rsidRPr="00274F46" w:rsidRDefault="00274F46" w:rsidP="00274F46">
      <w:pPr>
        <w:spacing w:after="240"/>
        <w:jc w:val="both"/>
        <w:rPr>
          <w:rFonts w:eastAsia="Calibri"/>
          <w:color w:val="000000"/>
          <w:lang w:eastAsia="en-US"/>
        </w:rPr>
      </w:pPr>
      <w:r w:rsidRPr="00274F46">
        <w:t xml:space="preserve">U obrascu BIL, dodatni analitički podaci prošireni su za unos podataka za osnovne račune </w:t>
      </w:r>
      <w:r w:rsidRPr="00274F46">
        <w:rPr>
          <w:rFonts w:eastAsia="Calibri"/>
          <w:color w:val="000000"/>
          <w:lang w:eastAsia="en-US"/>
        </w:rPr>
        <w:t>ispravaka rezultata poslovanja iz prethodnih razdoblja.</w:t>
      </w:r>
    </w:p>
    <w:p w:rsidR="00274F46" w:rsidRPr="00274F46" w:rsidRDefault="00274F46" w:rsidP="00274F46">
      <w:pPr>
        <w:spacing w:after="240"/>
        <w:jc w:val="both"/>
        <w:rPr>
          <w:rFonts w:eastAsia="Calibri"/>
          <w:color w:val="000000"/>
          <w:lang w:eastAsia="en-US"/>
        </w:rPr>
      </w:pPr>
      <w:r w:rsidRPr="00274F46">
        <w:rPr>
          <w:rFonts w:eastAsia="Calibri"/>
          <w:color w:val="000000"/>
          <w:lang w:eastAsia="en-US"/>
        </w:rPr>
        <w:t xml:space="preserve">Ističemo kako je u predlošku obrazaca financijskih izvještaja, za obrazac BIL uvedena obvezna kontrola koja regulira popunjavanje podataka na osnovnim računima ispravaka iz prethodnih razdoblja na način da iznos unesen na osnovne račune </w:t>
      </w:r>
      <w:r w:rsidRPr="00274F46">
        <w:rPr>
          <w:rFonts w:eastAsia="Calibri"/>
          <w:b/>
          <w:color w:val="000000"/>
          <w:lang w:eastAsia="en-US"/>
        </w:rPr>
        <w:t xml:space="preserve">mora biti veći ili jednaki nuli u oba stupca podataka. </w:t>
      </w:r>
      <w:r w:rsidRPr="00274F46">
        <w:rPr>
          <w:rFonts w:eastAsia="Calibri"/>
          <w:color w:val="000000"/>
          <w:lang w:eastAsia="en-US"/>
        </w:rPr>
        <w:t xml:space="preserve">Ako obveznik nije imao evidentirane ispravke iz prethodnih </w:t>
      </w:r>
      <w:r w:rsidRPr="00274F46">
        <w:rPr>
          <w:rFonts w:eastAsia="Calibri"/>
          <w:color w:val="000000"/>
          <w:lang w:eastAsia="en-US"/>
        </w:rPr>
        <w:lastRenderedPageBreak/>
        <w:t xml:space="preserve">razdoblja na nekim od propisanih osnovnih računa ispravaka iz prethodnih razdoblja, tada je potrebno unijeti iznos od 0,00 eura. </w:t>
      </w:r>
    </w:p>
    <w:p w:rsidR="00274F46" w:rsidRDefault="00274F46" w:rsidP="00274F46">
      <w:pPr>
        <w:spacing w:after="240"/>
        <w:jc w:val="both"/>
        <w:rPr>
          <w:rFonts w:eastAsia="Calibri"/>
          <w:lang w:eastAsia="en-US"/>
        </w:rPr>
      </w:pPr>
      <w:r w:rsidRPr="00274F46">
        <w:rPr>
          <w:rFonts w:eastAsia="Calibri"/>
          <w:lang w:eastAsia="en-US"/>
        </w:rPr>
        <w:t>Više o načinu evidentiranja ispravaka iz prethodnih razdoblja dano je u točki IX. a) Okružnice.</w:t>
      </w:r>
    </w:p>
    <w:p w:rsidR="00274F46" w:rsidRPr="00274F46" w:rsidRDefault="00274F46" w:rsidP="00274F46">
      <w:pPr>
        <w:spacing w:after="240"/>
        <w:jc w:val="both"/>
        <w:rPr>
          <w:rFonts w:eastAsia="Calibri"/>
          <w:highlight w:val="yellow"/>
          <w:lang w:eastAsia="en-US"/>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Dospjela i nedospjela potraživanja (skupine 13, 16 i 17) u obveznim analitičkim podacima</w:t>
      </w:r>
    </w:p>
    <w:p w:rsidR="00274F46" w:rsidRPr="00274F46" w:rsidRDefault="00274F46" w:rsidP="00274F46">
      <w:pPr>
        <w:jc w:val="both"/>
        <w:rPr>
          <w:lang w:eastAsia="en-GB"/>
        </w:rPr>
      </w:pPr>
      <w:r w:rsidRPr="00274F46">
        <w:rPr>
          <w:lang w:eastAsia="en-GB"/>
        </w:rPr>
        <w:t>U obveznim analitičkim podacima u Bilanci traži se detaljnija razrada podataka o potraživanjima na skupinama 13, 16 i 17 na dospjela i nedospjela potraživanja.</w:t>
      </w:r>
    </w:p>
    <w:p w:rsidR="00274F46" w:rsidRPr="00274F46" w:rsidRDefault="00274F46" w:rsidP="00274F46">
      <w:pPr>
        <w:jc w:val="both"/>
        <w:rPr>
          <w:lang w:eastAsia="en-GB"/>
        </w:rPr>
      </w:pPr>
    </w:p>
    <w:p w:rsidR="00274F46" w:rsidRPr="00274F46" w:rsidRDefault="00274F46" w:rsidP="00274F46">
      <w:pPr>
        <w:tabs>
          <w:tab w:val="left" w:pos="426"/>
        </w:tabs>
        <w:spacing w:before="120"/>
        <w:jc w:val="both"/>
        <w:rPr>
          <w:b/>
          <w:lang w:eastAsia="en-GB"/>
        </w:rPr>
      </w:pPr>
      <w:r w:rsidRPr="00274F46">
        <w:rPr>
          <w:lang w:eastAsia="en-GB"/>
        </w:rPr>
        <w:t>Dospjela potraživanja podliježu ispravku vrijednosti koji se provodi na kraju godine uzimajući u obzir kašnjenje u naplati više od dvije godine i/ili pokretanje stečajnog i/ili likvidacijskog postupka nad dužnikom te</w:t>
      </w:r>
      <w:r w:rsidRPr="00274F46">
        <w:rPr>
          <w:rFonts w:eastAsia="Calibri"/>
          <w:bCs/>
        </w:rPr>
        <w:t xml:space="preserve"> tijekom godine kod odobrenih izuzeća ili oslobođenja od plaćanja i kod nepriznatih troškova zbog kojih se umanjuju potraživanja za refundacije EU sredstava. </w:t>
      </w:r>
      <w:r w:rsidRPr="00274F46">
        <w:rPr>
          <w:lang w:eastAsia="en-GB"/>
        </w:rPr>
        <w:t xml:space="preserve">Stoga se u obveznim analitičkim podacima iskazuju </w:t>
      </w:r>
      <w:r w:rsidRPr="00274F46">
        <w:rPr>
          <w:b/>
          <w:lang w:eastAsia="en-GB"/>
        </w:rPr>
        <w:t xml:space="preserve">podaci o nedospjelim i dospjelim potraživanjima </w:t>
      </w:r>
      <w:r w:rsidRPr="00274F46">
        <w:rPr>
          <w:b/>
          <w:bCs/>
          <w:lang w:eastAsia="en-GB"/>
        </w:rPr>
        <w:t xml:space="preserve">u bruto iznosu </w:t>
      </w:r>
      <w:r w:rsidRPr="00274F46">
        <w:rPr>
          <w:b/>
          <w:lang w:eastAsia="en-GB"/>
        </w:rPr>
        <w:t>(ne umanjuju se za iznos ispravka vrijednosti).</w:t>
      </w:r>
    </w:p>
    <w:p w:rsidR="00274F46" w:rsidRPr="00274F46" w:rsidRDefault="00274F46" w:rsidP="00274F46">
      <w:pPr>
        <w:tabs>
          <w:tab w:val="left" w:pos="426"/>
        </w:tabs>
        <w:spacing w:before="120"/>
        <w:jc w:val="both"/>
        <w:rPr>
          <w:b/>
          <w:lang w:eastAsia="en-GB"/>
        </w:rPr>
      </w:pPr>
    </w:p>
    <w:p w:rsidR="00274F46" w:rsidRPr="00274F46" w:rsidRDefault="00274F46" w:rsidP="00274F46">
      <w:pPr>
        <w:jc w:val="both"/>
        <w:rPr>
          <w:b/>
          <w:bCs/>
          <w:lang w:eastAsia="en-GB"/>
        </w:rPr>
      </w:pPr>
      <w:r w:rsidRPr="00274F46">
        <w:rPr>
          <w:lang w:eastAsia="en-GB"/>
        </w:rPr>
        <w:t xml:space="preserve">Napominjemo kako potraživanja proračunskih korisnika za sredstva uplaćena na jedinstveni račun nadležnog proračuna, koja se evidentiraju na osnovnom računu 16721 </w:t>
      </w:r>
      <w:r w:rsidRPr="00274F46">
        <w:rPr>
          <w:i/>
          <w:iCs/>
          <w:lang w:eastAsia="en-GB"/>
        </w:rPr>
        <w:t xml:space="preserve">Potraživanja proračunskih korisnika za sredstva uplaćena u nadležni proračun </w:t>
      </w:r>
      <w:r w:rsidRPr="00274F46">
        <w:rPr>
          <w:lang w:eastAsia="en-GB"/>
        </w:rPr>
        <w:t xml:space="preserve">jesu </w:t>
      </w:r>
      <w:r w:rsidRPr="00274F46">
        <w:rPr>
          <w:b/>
          <w:bCs/>
          <w:lang w:eastAsia="en-GB"/>
        </w:rPr>
        <w:t>nedospjela potraživanja</w:t>
      </w:r>
      <w:r w:rsidRPr="00274F46">
        <w:rPr>
          <w:lang w:eastAsia="en-GB"/>
        </w:rPr>
        <w:t xml:space="preserve">. Slijedom navedenog, obveze koje nadležni proračun evidentira na osnovnom računu 27411 </w:t>
      </w:r>
      <w:r w:rsidRPr="00274F46">
        <w:rPr>
          <w:i/>
          <w:iCs/>
          <w:lang w:eastAsia="en-GB"/>
        </w:rPr>
        <w:t xml:space="preserve">Obveze proračuna za naplaćena sredstva proračunskog korisnika </w:t>
      </w:r>
      <w:r w:rsidRPr="00274F46">
        <w:rPr>
          <w:lang w:eastAsia="en-GB"/>
        </w:rPr>
        <w:t xml:space="preserve">jesu također </w:t>
      </w:r>
      <w:r w:rsidRPr="00274F46">
        <w:rPr>
          <w:b/>
          <w:bCs/>
          <w:lang w:eastAsia="en-GB"/>
        </w:rPr>
        <w:t>nedospjele obveze.</w:t>
      </w:r>
    </w:p>
    <w:p w:rsidR="00274F46" w:rsidRPr="00274F46" w:rsidRDefault="00274F46" w:rsidP="00274F46">
      <w:pPr>
        <w:jc w:val="both"/>
        <w:rPr>
          <w:b/>
          <w:bCs/>
          <w:lang w:eastAsia="en-GB"/>
        </w:rPr>
      </w:pPr>
    </w:p>
    <w:p w:rsidR="00274F46" w:rsidRPr="00274F46" w:rsidRDefault="00274F46" w:rsidP="00274F46">
      <w:pPr>
        <w:spacing w:after="240"/>
        <w:jc w:val="both"/>
        <w:rPr>
          <w:rFonts w:eastAsia="Calibri"/>
          <w:b/>
          <w:i/>
          <w:color w:val="000000"/>
          <w:u w:val="single"/>
          <w:lang w:eastAsia="en-US"/>
        </w:rPr>
      </w:pPr>
      <w:r w:rsidRPr="00274F46">
        <w:rPr>
          <w:rFonts w:eastAsia="Calibri"/>
          <w:b/>
          <w:i/>
          <w:color w:val="000000"/>
          <w:u w:val="single"/>
          <w:lang w:eastAsia="en-US"/>
        </w:rPr>
        <w:t>Izvanbilančni zapisi u obveznim analitičkim podacima</w:t>
      </w:r>
    </w:p>
    <w:p w:rsidR="00274F46" w:rsidRPr="00274F46" w:rsidRDefault="00274F46" w:rsidP="00274F46">
      <w:pPr>
        <w:spacing w:after="200"/>
        <w:jc w:val="both"/>
      </w:pPr>
      <w:r w:rsidRPr="00274F46">
        <w:t xml:space="preserve">U </w:t>
      </w:r>
      <w:r w:rsidRPr="00274F46">
        <w:rPr>
          <w:b/>
        </w:rPr>
        <w:t>obveznim analitičkim podacima</w:t>
      </w:r>
      <w:r w:rsidRPr="00274F46">
        <w:t xml:space="preserve"> u obrascu BIL dodani su osnovni računi za praćenje </w:t>
      </w:r>
      <w:r w:rsidRPr="00274F46">
        <w:rPr>
          <w:b/>
        </w:rPr>
        <w:t>izvanbilančnih zapisa</w:t>
      </w:r>
      <w:r w:rsidRPr="00274F46">
        <w:t>. Prilikom popunjavanja obrasca BIL, novčane iznose bit će potrebno popuniti u oba stupca podataka, i to na način da će se u stupcu „</w:t>
      </w:r>
      <w:r w:rsidRPr="00274F46">
        <w:rPr>
          <w:i/>
        </w:rPr>
        <w:t>Stanje 1. siječnja</w:t>
      </w:r>
      <w:r w:rsidRPr="00274F46">
        <w:t>“ popunjavati podaci samo na onim osnovnim računima koji su korišteni za evidentiranje izvanbilančnih zapisa do kraja 2024. dok će se u stupcu</w:t>
      </w:r>
      <w:r w:rsidRPr="00274F46">
        <w:rPr>
          <w:i/>
        </w:rPr>
        <w:t xml:space="preserve">„Stanje 31. prosinca“ </w:t>
      </w:r>
      <w:r w:rsidRPr="00274F46">
        <w:t>popunjavati podaci evidentirani na svim izvanbilančnim zapisima.</w:t>
      </w:r>
    </w:p>
    <w:tbl>
      <w:tblPr>
        <w:tblW w:w="8942" w:type="dxa"/>
        <w:jc w:val="center"/>
        <w:tblLook w:val="04A0"/>
      </w:tblPr>
      <w:tblGrid>
        <w:gridCol w:w="993"/>
        <w:gridCol w:w="5114"/>
        <w:gridCol w:w="850"/>
        <w:gridCol w:w="1018"/>
        <w:gridCol w:w="967"/>
      </w:tblGrid>
      <w:tr w:rsidR="00274F46" w:rsidRPr="00274F46" w:rsidTr="00CA79F6">
        <w:trPr>
          <w:trHeight w:val="938"/>
          <w:jc w:val="center"/>
        </w:trPr>
        <w:tc>
          <w:tcPr>
            <w:tcW w:w="993"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11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Opis stavke</w:t>
            </w:r>
          </w:p>
        </w:tc>
        <w:tc>
          <w:tcPr>
            <w:tcW w:w="850"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1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967"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242"/>
          <w:jc w:val="center"/>
        </w:trPr>
        <w:tc>
          <w:tcPr>
            <w:tcW w:w="993" w:type="dxa"/>
            <w:tcBorders>
              <w:top w:val="single" w:sz="4" w:space="0" w:color="000000"/>
              <w:left w:val="single" w:sz="4" w:space="0" w:color="000000"/>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114"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0"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1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967"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blPrEx>
          <w:jc w:val="left"/>
        </w:tblPrEx>
        <w:trPr>
          <w:trHeight w:val="255"/>
        </w:trPr>
        <w:tc>
          <w:tcPr>
            <w:tcW w:w="993" w:type="dxa"/>
            <w:tcBorders>
              <w:top w:val="single" w:sz="4" w:space="0" w:color="C0C0C0"/>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99611</w:t>
            </w:r>
          </w:p>
        </w:tc>
        <w:tc>
          <w:tcPr>
            <w:tcW w:w="5114"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Tuđa imovina dobivena na korištenje</w:t>
            </w:r>
          </w:p>
        </w:tc>
        <w:tc>
          <w:tcPr>
            <w:tcW w:w="850"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t>99611</w:t>
            </w:r>
          </w:p>
        </w:tc>
        <w:tc>
          <w:tcPr>
            <w:tcW w:w="1018"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sz w:val="16"/>
                <w:szCs w:val="16"/>
              </w:rPr>
              <w:t>100,00</w:t>
            </w:r>
          </w:p>
        </w:tc>
        <w:tc>
          <w:tcPr>
            <w:tcW w:w="967"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200,00</w:t>
            </w:r>
          </w:p>
        </w:tc>
      </w:tr>
      <w:tr w:rsidR="00274F46" w:rsidRPr="00274F46" w:rsidTr="00CA79F6">
        <w:tblPrEx>
          <w:jc w:val="left"/>
        </w:tblPrEx>
        <w:trPr>
          <w:trHeight w:val="255"/>
        </w:trPr>
        <w:tc>
          <w:tcPr>
            <w:tcW w:w="993" w:type="dxa"/>
            <w:tcBorders>
              <w:top w:val="nil"/>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99612</w:t>
            </w:r>
          </w:p>
        </w:tc>
        <w:tc>
          <w:tcPr>
            <w:tcW w:w="5114"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Dugotrajna nefinancijska imovina nabavljena iz operativnog najma</w:t>
            </w:r>
          </w:p>
        </w:tc>
        <w:tc>
          <w:tcPr>
            <w:tcW w:w="850"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t>99612</w:t>
            </w:r>
          </w:p>
        </w:tc>
        <w:tc>
          <w:tcPr>
            <w:tcW w:w="101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sz w:val="16"/>
                <w:szCs w:val="16"/>
              </w:rPr>
            </w:pPr>
            <w:r w:rsidRPr="00274F46">
              <w:rPr>
                <w:rFonts w:ascii="Arial" w:hAnsi="Arial" w:cs="Arial"/>
                <w:b/>
                <w:color w:val="FF0000"/>
                <w:sz w:val="16"/>
                <w:szCs w:val="16"/>
              </w:rPr>
              <w:t>x</w:t>
            </w:r>
          </w:p>
        </w:tc>
        <w:tc>
          <w:tcPr>
            <w:tcW w:w="967"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55"/>
        </w:trPr>
        <w:tc>
          <w:tcPr>
            <w:tcW w:w="993" w:type="dxa"/>
            <w:tcBorders>
              <w:top w:val="nil"/>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99621</w:t>
            </w:r>
          </w:p>
        </w:tc>
        <w:tc>
          <w:tcPr>
            <w:tcW w:w="5114"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Potencijalne obveze po danim jamstvima</w:t>
            </w:r>
          </w:p>
        </w:tc>
        <w:tc>
          <w:tcPr>
            <w:tcW w:w="850"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t>99621</w:t>
            </w:r>
          </w:p>
        </w:tc>
        <w:tc>
          <w:tcPr>
            <w:tcW w:w="101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sz w:val="16"/>
                <w:szCs w:val="16"/>
              </w:rPr>
              <w:t>100,00</w:t>
            </w:r>
          </w:p>
        </w:tc>
        <w:tc>
          <w:tcPr>
            <w:tcW w:w="967"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200,00</w:t>
            </w:r>
          </w:p>
        </w:tc>
      </w:tr>
      <w:tr w:rsidR="00274F46" w:rsidRPr="00274F46" w:rsidTr="00CA79F6">
        <w:tblPrEx>
          <w:jc w:val="left"/>
        </w:tblPrEx>
        <w:trPr>
          <w:trHeight w:val="255"/>
        </w:trPr>
        <w:tc>
          <w:tcPr>
            <w:tcW w:w="993" w:type="dxa"/>
            <w:tcBorders>
              <w:top w:val="nil"/>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99631</w:t>
            </w:r>
          </w:p>
        </w:tc>
        <w:tc>
          <w:tcPr>
            <w:tcW w:w="5114"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Dana kreditna pisma</w:t>
            </w:r>
          </w:p>
        </w:tc>
        <w:tc>
          <w:tcPr>
            <w:tcW w:w="850"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t>99631</w:t>
            </w:r>
          </w:p>
        </w:tc>
        <w:tc>
          <w:tcPr>
            <w:tcW w:w="101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sz w:val="16"/>
                <w:szCs w:val="16"/>
              </w:rPr>
              <w:t>100,00</w:t>
            </w:r>
          </w:p>
        </w:tc>
        <w:tc>
          <w:tcPr>
            <w:tcW w:w="967"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55"/>
        </w:trPr>
        <w:tc>
          <w:tcPr>
            <w:tcW w:w="993" w:type="dxa"/>
            <w:tcBorders>
              <w:top w:val="nil"/>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99641</w:t>
            </w:r>
          </w:p>
        </w:tc>
        <w:tc>
          <w:tcPr>
            <w:tcW w:w="5114"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Instrumenti osiguranja plaćanja</w:t>
            </w:r>
          </w:p>
        </w:tc>
        <w:tc>
          <w:tcPr>
            <w:tcW w:w="850" w:type="dxa"/>
            <w:tcBorders>
              <w:top w:val="nil"/>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t>99641</w:t>
            </w:r>
          </w:p>
        </w:tc>
        <w:tc>
          <w:tcPr>
            <w:tcW w:w="1018"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sz w:val="16"/>
                <w:szCs w:val="16"/>
              </w:rPr>
              <w:t>100,00</w:t>
            </w:r>
          </w:p>
        </w:tc>
        <w:tc>
          <w:tcPr>
            <w:tcW w:w="967" w:type="dxa"/>
            <w:tcBorders>
              <w:top w:val="nil"/>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200,00</w:t>
            </w:r>
          </w:p>
        </w:tc>
      </w:tr>
      <w:tr w:rsidR="00274F46" w:rsidRPr="00274F46" w:rsidTr="00CA79F6">
        <w:tblPrEx>
          <w:jc w:val="left"/>
        </w:tblPrEx>
        <w:trPr>
          <w:trHeight w:val="255"/>
        </w:trPr>
        <w:tc>
          <w:tcPr>
            <w:tcW w:w="993" w:type="dxa"/>
            <w:tcBorders>
              <w:top w:val="single" w:sz="4" w:space="0" w:color="C0C0C0"/>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99651</w:t>
            </w:r>
          </w:p>
        </w:tc>
        <w:tc>
          <w:tcPr>
            <w:tcW w:w="5114"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Potencijalne obveze po osnovi sudskih sporova u tijeku</w:t>
            </w:r>
          </w:p>
        </w:tc>
        <w:tc>
          <w:tcPr>
            <w:tcW w:w="850"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t>99651</w:t>
            </w:r>
          </w:p>
        </w:tc>
        <w:tc>
          <w:tcPr>
            <w:tcW w:w="1018"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sz w:val="16"/>
                <w:szCs w:val="16"/>
              </w:rPr>
              <w:t>100,00</w:t>
            </w:r>
          </w:p>
        </w:tc>
        <w:tc>
          <w:tcPr>
            <w:tcW w:w="967"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200,00</w:t>
            </w:r>
          </w:p>
        </w:tc>
      </w:tr>
      <w:tr w:rsidR="00274F46" w:rsidRPr="00274F46" w:rsidTr="00CA79F6">
        <w:tblPrEx>
          <w:jc w:val="left"/>
        </w:tblPrEx>
        <w:trPr>
          <w:trHeight w:val="255"/>
        </w:trPr>
        <w:tc>
          <w:tcPr>
            <w:tcW w:w="993" w:type="dxa"/>
            <w:tcBorders>
              <w:top w:val="single" w:sz="4" w:space="0" w:color="C0C0C0"/>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99652</w:t>
            </w:r>
          </w:p>
        </w:tc>
        <w:tc>
          <w:tcPr>
            <w:tcW w:w="5114"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 xml:space="preserve">Preuzete obveze po ugovorima o nabavi roba, radova i usluga </w:t>
            </w:r>
          </w:p>
        </w:tc>
        <w:tc>
          <w:tcPr>
            <w:tcW w:w="850"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t>99652</w:t>
            </w:r>
          </w:p>
        </w:tc>
        <w:tc>
          <w:tcPr>
            <w:tcW w:w="1018"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967"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300,00</w:t>
            </w:r>
          </w:p>
        </w:tc>
      </w:tr>
      <w:tr w:rsidR="00274F46" w:rsidRPr="00274F46" w:rsidTr="00CA79F6">
        <w:tblPrEx>
          <w:jc w:val="left"/>
        </w:tblPrEx>
        <w:trPr>
          <w:trHeight w:val="255"/>
        </w:trPr>
        <w:tc>
          <w:tcPr>
            <w:tcW w:w="993" w:type="dxa"/>
            <w:tcBorders>
              <w:top w:val="single" w:sz="4" w:space="0" w:color="C0C0C0"/>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99653</w:t>
            </w:r>
          </w:p>
        </w:tc>
        <w:tc>
          <w:tcPr>
            <w:tcW w:w="5114"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 xml:space="preserve">Preuzete obveze po ugovorima o dodjeli bespovratnih </w:t>
            </w:r>
            <w:r w:rsidRPr="00274F46">
              <w:rPr>
                <w:rFonts w:ascii="Arial" w:hAnsi="Arial" w:cs="Arial"/>
                <w:color w:val="00B050"/>
                <w:sz w:val="18"/>
                <w:szCs w:val="18"/>
              </w:rPr>
              <w:lastRenderedPageBreak/>
              <w:t xml:space="preserve">sredstava iz EU fondova </w:t>
            </w:r>
          </w:p>
        </w:tc>
        <w:tc>
          <w:tcPr>
            <w:tcW w:w="850"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lastRenderedPageBreak/>
              <w:t>99653</w:t>
            </w:r>
          </w:p>
        </w:tc>
        <w:tc>
          <w:tcPr>
            <w:tcW w:w="1018"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967"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w:t>
            </w:r>
          </w:p>
        </w:tc>
      </w:tr>
      <w:tr w:rsidR="00274F46" w:rsidRPr="00274F46" w:rsidTr="00CA79F6">
        <w:tblPrEx>
          <w:jc w:val="left"/>
        </w:tblPrEx>
        <w:trPr>
          <w:trHeight w:val="255"/>
        </w:trPr>
        <w:tc>
          <w:tcPr>
            <w:tcW w:w="993" w:type="dxa"/>
            <w:tcBorders>
              <w:top w:val="single" w:sz="4" w:space="0" w:color="C0C0C0"/>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lastRenderedPageBreak/>
              <w:t>99661</w:t>
            </w:r>
          </w:p>
        </w:tc>
        <w:tc>
          <w:tcPr>
            <w:tcW w:w="5114"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Obveze po osnovi kapitala na poziv</w:t>
            </w:r>
          </w:p>
        </w:tc>
        <w:tc>
          <w:tcPr>
            <w:tcW w:w="850"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cs="Arial"/>
                <w:b/>
                <w:color w:val="00B050"/>
                <w:sz w:val="18"/>
                <w:szCs w:val="18"/>
              </w:rPr>
            </w:pPr>
            <w:r w:rsidRPr="00274F46">
              <w:rPr>
                <w:rFonts w:ascii="Arial" w:hAnsi="Arial" w:cs="Arial"/>
                <w:b/>
                <w:color w:val="00B050"/>
                <w:sz w:val="18"/>
                <w:szCs w:val="18"/>
              </w:rPr>
              <w:t>99661</w:t>
            </w:r>
          </w:p>
        </w:tc>
        <w:tc>
          <w:tcPr>
            <w:tcW w:w="1018"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967"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500,00</w:t>
            </w:r>
          </w:p>
        </w:tc>
      </w:tr>
      <w:tr w:rsidR="00274F46" w:rsidRPr="00274F46" w:rsidTr="00CA79F6">
        <w:tblPrEx>
          <w:jc w:val="left"/>
        </w:tblPrEx>
        <w:trPr>
          <w:trHeight w:val="255"/>
        </w:trPr>
        <w:tc>
          <w:tcPr>
            <w:tcW w:w="993" w:type="dxa"/>
            <w:tcBorders>
              <w:top w:val="single" w:sz="4" w:space="0" w:color="C0C0C0"/>
              <w:left w:val="single" w:sz="4" w:space="0" w:color="000000"/>
              <w:bottom w:val="single" w:sz="4" w:space="0" w:color="C0C0C0"/>
              <w:right w:val="single" w:sz="4" w:space="0" w:color="000080"/>
            </w:tcBorders>
            <w:vAlign w:val="center"/>
          </w:tcPr>
          <w:p w:rsidR="00274F46" w:rsidRPr="00274F46" w:rsidRDefault="00274F46" w:rsidP="00274F46">
            <w:pPr>
              <w:rPr>
                <w:rFonts w:ascii="Arial" w:hAnsi="Arial"/>
                <w:sz w:val="22"/>
                <w:szCs w:val="20"/>
              </w:rPr>
            </w:pPr>
            <w:r w:rsidRPr="00274F46">
              <w:rPr>
                <w:rFonts w:ascii="Arial" w:hAnsi="Arial" w:cs="Arial"/>
                <w:color w:val="00B050"/>
                <w:sz w:val="18"/>
                <w:szCs w:val="18"/>
              </w:rPr>
              <w:t>99671</w:t>
            </w:r>
          </w:p>
        </w:tc>
        <w:tc>
          <w:tcPr>
            <w:tcW w:w="5114"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sz w:val="22"/>
                <w:szCs w:val="20"/>
              </w:rPr>
            </w:pPr>
            <w:r w:rsidRPr="00274F46">
              <w:rPr>
                <w:rFonts w:ascii="Arial" w:hAnsi="Arial" w:cs="Arial"/>
                <w:color w:val="00B050"/>
                <w:sz w:val="18"/>
                <w:szCs w:val="18"/>
              </w:rPr>
              <w:t xml:space="preserve">Potraživanja po ugovorima o dodijeljenim bespovratnim sredstvima iz EU fondova </w:t>
            </w:r>
          </w:p>
        </w:tc>
        <w:tc>
          <w:tcPr>
            <w:tcW w:w="850" w:type="dxa"/>
            <w:tcBorders>
              <w:top w:val="single" w:sz="4" w:space="0" w:color="C0C0C0"/>
              <w:left w:val="nil"/>
              <w:bottom w:val="single" w:sz="4" w:space="0" w:color="C0C0C0"/>
              <w:right w:val="single" w:sz="4" w:space="0" w:color="000080"/>
            </w:tcBorders>
            <w:vAlign w:val="center"/>
          </w:tcPr>
          <w:p w:rsidR="00274F46" w:rsidRPr="00274F46" w:rsidRDefault="00274F46" w:rsidP="00274F46">
            <w:pPr>
              <w:rPr>
                <w:rFonts w:ascii="Arial" w:hAnsi="Arial"/>
                <w:b/>
                <w:sz w:val="22"/>
                <w:szCs w:val="20"/>
              </w:rPr>
            </w:pPr>
            <w:r w:rsidRPr="00274F46">
              <w:rPr>
                <w:rFonts w:ascii="Arial" w:hAnsi="Arial" w:cs="Arial"/>
                <w:b/>
                <w:color w:val="00B050"/>
                <w:sz w:val="18"/>
                <w:szCs w:val="18"/>
              </w:rPr>
              <w:t>99671</w:t>
            </w:r>
          </w:p>
        </w:tc>
        <w:tc>
          <w:tcPr>
            <w:tcW w:w="1018"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b/>
                <w:color w:val="FF0000"/>
                <w:sz w:val="16"/>
                <w:szCs w:val="16"/>
              </w:rPr>
              <w:t>x</w:t>
            </w:r>
          </w:p>
        </w:tc>
        <w:tc>
          <w:tcPr>
            <w:tcW w:w="967" w:type="dxa"/>
            <w:tcBorders>
              <w:top w:val="single" w:sz="4" w:space="0" w:color="C0C0C0"/>
              <w:left w:val="nil"/>
              <w:bottom w:val="single" w:sz="4" w:space="0" w:color="C0C0C0"/>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200,00</w:t>
            </w:r>
          </w:p>
        </w:tc>
      </w:tr>
      <w:tr w:rsidR="00274F46" w:rsidRPr="00274F46" w:rsidTr="00CA79F6">
        <w:tblPrEx>
          <w:jc w:val="left"/>
        </w:tblPrEx>
        <w:trPr>
          <w:trHeight w:val="255"/>
        </w:trPr>
        <w:tc>
          <w:tcPr>
            <w:tcW w:w="993" w:type="dxa"/>
            <w:tcBorders>
              <w:top w:val="single" w:sz="4" w:space="0" w:color="C0C0C0"/>
              <w:left w:val="single" w:sz="4" w:space="0" w:color="000000"/>
              <w:bottom w:val="single" w:sz="4" w:space="0" w:color="auto"/>
              <w:right w:val="single" w:sz="4" w:space="0" w:color="000080"/>
            </w:tcBorders>
            <w:vAlign w:val="center"/>
          </w:tcPr>
          <w:p w:rsidR="00274F46" w:rsidRPr="00274F46" w:rsidRDefault="00274F46" w:rsidP="00274F46">
            <w:pPr>
              <w:rPr>
                <w:rFonts w:ascii="Arial" w:hAnsi="Arial"/>
                <w:sz w:val="22"/>
                <w:szCs w:val="20"/>
              </w:rPr>
            </w:pPr>
            <w:r w:rsidRPr="00274F46">
              <w:rPr>
                <w:rFonts w:ascii="Arial" w:hAnsi="Arial" w:cs="Arial"/>
                <w:color w:val="00B050"/>
                <w:sz w:val="18"/>
                <w:szCs w:val="18"/>
              </w:rPr>
              <w:t>99691</w:t>
            </w:r>
          </w:p>
        </w:tc>
        <w:tc>
          <w:tcPr>
            <w:tcW w:w="5114" w:type="dxa"/>
            <w:tcBorders>
              <w:top w:val="single" w:sz="4" w:space="0" w:color="C0C0C0"/>
              <w:left w:val="nil"/>
              <w:bottom w:val="single" w:sz="4" w:space="0" w:color="auto"/>
              <w:right w:val="single" w:sz="4" w:space="0" w:color="000080"/>
            </w:tcBorders>
            <w:vAlign w:val="center"/>
          </w:tcPr>
          <w:p w:rsidR="00274F46" w:rsidRPr="00274F46" w:rsidRDefault="00274F46" w:rsidP="00274F46">
            <w:pPr>
              <w:rPr>
                <w:rFonts w:ascii="Arial" w:hAnsi="Arial"/>
                <w:sz w:val="22"/>
                <w:szCs w:val="20"/>
              </w:rPr>
            </w:pPr>
            <w:r w:rsidRPr="00274F46">
              <w:rPr>
                <w:rFonts w:ascii="Arial" w:hAnsi="Arial" w:cs="Arial"/>
                <w:color w:val="00B050"/>
                <w:sz w:val="18"/>
                <w:szCs w:val="18"/>
              </w:rPr>
              <w:t>Ostali izvanbilančni zapisi</w:t>
            </w:r>
          </w:p>
        </w:tc>
        <w:tc>
          <w:tcPr>
            <w:tcW w:w="850" w:type="dxa"/>
            <w:tcBorders>
              <w:top w:val="single" w:sz="4" w:space="0" w:color="C0C0C0"/>
              <w:left w:val="nil"/>
              <w:bottom w:val="single" w:sz="4" w:space="0" w:color="auto"/>
              <w:right w:val="single" w:sz="4" w:space="0" w:color="000080"/>
            </w:tcBorders>
            <w:vAlign w:val="center"/>
          </w:tcPr>
          <w:p w:rsidR="00274F46" w:rsidRPr="00274F46" w:rsidRDefault="00274F46" w:rsidP="00274F46">
            <w:pPr>
              <w:rPr>
                <w:rFonts w:ascii="Arial" w:hAnsi="Arial"/>
                <w:b/>
                <w:sz w:val="22"/>
                <w:szCs w:val="20"/>
              </w:rPr>
            </w:pPr>
            <w:r w:rsidRPr="00274F46">
              <w:rPr>
                <w:rFonts w:ascii="Arial" w:hAnsi="Arial" w:cs="Arial"/>
                <w:b/>
                <w:color w:val="00B050"/>
                <w:sz w:val="18"/>
                <w:szCs w:val="18"/>
              </w:rPr>
              <w:t>99691</w:t>
            </w:r>
          </w:p>
        </w:tc>
        <w:tc>
          <w:tcPr>
            <w:tcW w:w="1018" w:type="dxa"/>
            <w:tcBorders>
              <w:top w:val="single" w:sz="4" w:space="0" w:color="C0C0C0"/>
              <w:left w:val="nil"/>
              <w:bottom w:val="single" w:sz="4" w:space="0" w:color="auto"/>
              <w:right w:val="single" w:sz="4" w:space="0" w:color="000080"/>
            </w:tcBorders>
            <w:noWrap/>
            <w:vAlign w:val="center"/>
          </w:tcPr>
          <w:p w:rsidR="00274F46" w:rsidRPr="00274F46" w:rsidRDefault="00274F46" w:rsidP="00274F46">
            <w:pPr>
              <w:jc w:val="right"/>
              <w:rPr>
                <w:rFonts w:ascii="Arial" w:hAnsi="Arial" w:cs="Arial"/>
                <w:sz w:val="16"/>
                <w:szCs w:val="16"/>
              </w:rPr>
            </w:pPr>
            <w:r w:rsidRPr="00274F46">
              <w:rPr>
                <w:rFonts w:ascii="Arial" w:hAnsi="Arial" w:cs="Arial"/>
                <w:sz w:val="16"/>
                <w:szCs w:val="16"/>
              </w:rPr>
              <w:t>100,00</w:t>
            </w:r>
          </w:p>
        </w:tc>
        <w:tc>
          <w:tcPr>
            <w:tcW w:w="967" w:type="dxa"/>
            <w:tcBorders>
              <w:top w:val="single" w:sz="4" w:space="0" w:color="C0C0C0"/>
              <w:left w:val="nil"/>
              <w:bottom w:val="single" w:sz="4" w:space="0" w:color="auto"/>
              <w:right w:val="single" w:sz="4" w:space="0" w:color="000080"/>
            </w:tcBorders>
            <w:noWrap/>
            <w:vAlign w:val="center"/>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200,00</w:t>
            </w:r>
          </w:p>
        </w:tc>
      </w:tr>
    </w:tbl>
    <w:p w:rsidR="00274F46" w:rsidRPr="00274F46" w:rsidRDefault="00274F46" w:rsidP="00274F46">
      <w:pPr>
        <w:spacing w:line="252" w:lineRule="auto"/>
        <w:jc w:val="both"/>
      </w:pPr>
    </w:p>
    <w:p w:rsidR="00274F46" w:rsidRDefault="00274F46" w:rsidP="00274F46">
      <w:pPr>
        <w:spacing w:line="252" w:lineRule="auto"/>
        <w:jc w:val="both"/>
      </w:pPr>
    </w:p>
    <w:p w:rsidR="00274F46" w:rsidRPr="00274F46" w:rsidRDefault="00274F46" w:rsidP="00274F46">
      <w:pPr>
        <w:spacing w:line="252" w:lineRule="auto"/>
        <w:jc w:val="both"/>
      </w:pPr>
    </w:p>
    <w:p w:rsidR="00274F46" w:rsidRPr="00274F46" w:rsidRDefault="00274F46" w:rsidP="00274F46">
      <w:pPr>
        <w:numPr>
          <w:ilvl w:val="0"/>
          <w:numId w:val="7"/>
        </w:numPr>
        <w:spacing w:line="252" w:lineRule="auto"/>
        <w:ind w:left="714" w:hanging="357"/>
        <w:jc w:val="both"/>
        <w:outlineLvl w:val="1"/>
        <w:rPr>
          <w:b/>
          <w:lang/>
        </w:rPr>
      </w:pPr>
      <w:r w:rsidRPr="00274F46">
        <w:rPr>
          <w:b/>
          <w:lang/>
        </w:rPr>
        <w:t>Izvještaj o promjenama u vrijednosti i obujmu imovine i obveza na obrascu P-VRIO</w:t>
      </w:r>
    </w:p>
    <w:p w:rsidR="00274F46" w:rsidRPr="00274F46" w:rsidRDefault="00274F46" w:rsidP="00274F46">
      <w:pPr>
        <w:spacing w:line="252" w:lineRule="auto"/>
        <w:jc w:val="both"/>
      </w:pPr>
    </w:p>
    <w:p w:rsidR="00274F46" w:rsidRPr="00274F46" w:rsidRDefault="00274F46" w:rsidP="00274F46">
      <w:pPr>
        <w:jc w:val="both"/>
      </w:pPr>
      <w:r w:rsidRPr="00274F46">
        <w:t>Izvještaj o promjenama u vrijednosti i obujmu imovine i obveza dopuna je podacima iz bilance. U obrazac P-VRIO unose se promjene u vrijednosti i obujmu imovine i obveza koje nisu posljedica aktivnosti odnosno transakcija.</w:t>
      </w:r>
    </w:p>
    <w:p w:rsidR="00274F46" w:rsidRPr="00274F46" w:rsidRDefault="00274F46" w:rsidP="00274F46">
      <w:pPr>
        <w:jc w:val="both"/>
      </w:pPr>
    </w:p>
    <w:p w:rsidR="00274F46" w:rsidRPr="00274F46" w:rsidRDefault="00274F46" w:rsidP="00274F46">
      <w:pPr>
        <w:jc w:val="both"/>
      </w:pPr>
      <w:r w:rsidRPr="00274F46">
        <w:t xml:space="preserve">Promjene na imovini i obvezama iskazuju se preko podskupine 915 </w:t>
      </w:r>
      <w:r w:rsidRPr="00274F46">
        <w:rPr>
          <w:i/>
        </w:rPr>
        <w:t>Promjene u vrijednosti i obujmu imovine i obveza</w:t>
      </w:r>
      <w:r w:rsidRPr="00274F46">
        <w:t xml:space="preserve"> koja na kraju godine ne može imati iskazan saldo. S obzirom na to da na dan 31. prosinca podskupina 915 nema iskazan saldo, promjene nastale na imovini i obvezama u proračunskoj godini iskazuju se kroz obrazac P-VRIO.</w:t>
      </w:r>
    </w:p>
    <w:p w:rsidR="00274F46" w:rsidRPr="00274F46" w:rsidRDefault="00274F46" w:rsidP="00274F46">
      <w:pPr>
        <w:jc w:val="both"/>
      </w:pPr>
    </w:p>
    <w:p w:rsidR="00274F46" w:rsidRPr="00274F46" w:rsidRDefault="00274F46" w:rsidP="00274F46">
      <w:pPr>
        <w:jc w:val="both"/>
      </w:pPr>
      <w:r w:rsidRPr="00274F46">
        <w:t>S obzirom na to da pojedini obveznik može istovrsnu imovinu i primiti i dati u sustavu općeg proračuna, u obrascu P-VRIO može istovremeno biti iskazano i povećanje i smanjenje istovrsne imovine.</w:t>
      </w:r>
    </w:p>
    <w:p w:rsidR="00274F46" w:rsidRPr="00274F46" w:rsidRDefault="00274F46" w:rsidP="00274F46">
      <w:pPr>
        <w:jc w:val="both"/>
      </w:pPr>
    </w:p>
    <w:bookmarkEnd w:id="4"/>
    <w:p w:rsidR="00274F46" w:rsidRPr="00274F46" w:rsidRDefault="00274F46" w:rsidP="00274F46">
      <w:pPr>
        <w:jc w:val="both"/>
      </w:pPr>
      <w:r w:rsidRPr="00274F46">
        <w:t>Subjekti koji nisu imali promjena u vrijednosti i obujmu imovine i obveza evidentiranih u okviru podskupine 915, te stoga nemaju podatke za popunjavanje obrasca P-VRIO na niti jednoj stavci, kako bi zadovoljili podatak o popunjenosti obrasca P-VRIO s Referentne stranice, dovoljno je da u obrazac P-VRIO na bilo koju poziciju unesu iznos od 0,00 eura.</w:t>
      </w:r>
    </w:p>
    <w:p w:rsidR="00274F46" w:rsidRPr="00274F46" w:rsidRDefault="00274F46" w:rsidP="00274F46">
      <w:pPr>
        <w:jc w:val="both"/>
      </w:pPr>
    </w:p>
    <w:p w:rsidR="00274F46" w:rsidRPr="00274F46" w:rsidRDefault="00274F46" w:rsidP="00274F46">
      <w:pPr>
        <w:spacing w:after="240"/>
        <w:jc w:val="both"/>
        <w:rPr>
          <w:rFonts w:eastAsia="Calibri"/>
          <w:lang w:eastAsia="en-US"/>
        </w:rPr>
      </w:pPr>
      <w:r w:rsidRPr="00274F46">
        <w:rPr>
          <w:rFonts w:eastAsia="Calibri"/>
          <w:lang w:eastAsia="en-US"/>
        </w:rPr>
        <w:t>Više o načinu evidentiranja poslovnih događaja u obrascu P-VRIO uslijed promjena u računovodstvenoj metodologiji dano je u točki IX. b) Okružnice.</w:t>
      </w:r>
    </w:p>
    <w:p w:rsidR="00274F46" w:rsidRPr="00274F46" w:rsidRDefault="00274F46" w:rsidP="00274F46">
      <w:pPr>
        <w:numPr>
          <w:ilvl w:val="0"/>
          <w:numId w:val="7"/>
        </w:numPr>
        <w:spacing w:after="160" w:line="276" w:lineRule="auto"/>
        <w:ind w:left="714" w:hanging="357"/>
        <w:jc w:val="both"/>
        <w:outlineLvl w:val="1"/>
        <w:rPr>
          <w:b/>
          <w:lang/>
        </w:rPr>
      </w:pPr>
      <w:r w:rsidRPr="00274F46">
        <w:rPr>
          <w:b/>
          <w:lang/>
        </w:rPr>
        <w:t>Izvještaj o obvezama na obrascu OBVEZE</w:t>
      </w:r>
    </w:p>
    <w:p w:rsidR="00274F46" w:rsidRPr="00274F46" w:rsidRDefault="00274F46" w:rsidP="00274F46">
      <w:pPr>
        <w:jc w:val="both"/>
        <w:rPr>
          <w:bCs/>
          <w:szCs w:val="20"/>
        </w:rPr>
      </w:pPr>
      <w:r w:rsidRPr="00274F46">
        <w:rPr>
          <w:bCs/>
          <w:szCs w:val="20"/>
        </w:rPr>
        <w:t>U obrascu OBVEZE, u retku „</w:t>
      </w:r>
      <w:r w:rsidRPr="00274F46">
        <w:rPr>
          <w:bCs/>
          <w:i/>
          <w:szCs w:val="20"/>
        </w:rPr>
        <w:t>Stanje obveza 1. siječnja</w:t>
      </w:r>
      <w:r w:rsidRPr="00274F46">
        <w:rPr>
          <w:bCs/>
          <w:szCs w:val="20"/>
        </w:rPr>
        <w:t>“ iskazuje se početno stanje obveza na dan 1. siječnja 2025., koje odgovara stanju obveza na kraju prosinca 2024. To se početno stanje  iskazivalo u Izvještajima o obvezama za izvještajna razdoblja 1. siječnja do 31. ožujka 2025., 1. siječnja do 30. lipnja 2025. i 1. siječnja do 30. rujna 2025. te se isto tako mora iskazati i u Izvještaju o obvezama za proračunsku godinu.Promjene u stanju obveza iskazuju se kumulativno od 1. siječnja 2025.</w:t>
      </w:r>
    </w:p>
    <w:p w:rsidR="00274F46" w:rsidRPr="00274F46" w:rsidRDefault="00274F46" w:rsidP="00274F46">
      <w:pPr>
        <w:jc w:val="both"/>
        <w:rPr>
          <w:bCs/>
          <w:szCs w:val="20"/>
        </w:rPr>
      </w:pPr>
    </w:p>
    <w:p w:rsidR="00274F46" w:rsidRPr="00274F46" w:rsidRDefault="00274F46" w:rsidP="00274F46">
      <w:pPr>
        <w:spacing w:line="252" w:lineRule="auto"/>
        <w:jc w:val="both"/>
        <w:rPr>
          <w:bCs/>
          <w:szCs w:val="20"/>
        </w:rPr>
      </w:pPr>
      <w:r w:rsidRPr="00274F46">
        <w:rPr>
          <w:bCs/>
          <w:szCs w:val="20"/>
        </w:rPr>
        <w:t>Napominjemo kako se sve obveze stvorene između obveznika predaje financijskih izvještaja objavljenih u Registru, koje se u evidencijama korisnika vode na računima obveza za rashode poslovanja, nabavu nefinancijske imovine i obveza za financijsku imovinu, za potrebe Izvještaja o obvezama ne razdvajaju prema navedenim vrstama nego se stavljaju u zajedničku kategoriju „</w:t>
      </w:r>
      <w:r w:rsidRPr="00274F46">
        <w:rPr>
          <w:b/>
          <w:bCs/>
          <w:i/>
          <w:szCs w:val="20"/>
        </w:rPr>
        <w:t>međusobne obveze subjekata unutar općeg proračuna</w:t>
      </w:r>
      <w:r w:rsidRPr="00274F46">
        <w:rPr>
          <w:bCs/>
          <w:szCs w:val="20"/>
        </w:rPr>
        <w:t>“. Međusobne obveze su primjerice:</w:t>
      </w:r>
    </w:p>
    <w:p w:rsidR="00274F46" w:rsidRPr="00274F46" w:rsidRDefault="00274F46" w:rsidP="00274F46">
      <w:pPr>
        <w:numPr>
          <w:ilvl w:val="0"/>
          <w:numId w:val="16"/>
        </w:numPr>
        <w:spacing w:line="252" w:lineRule="auto"/>
        <w:jc w:val="both"/>
        <w:rPr>
          <w:bCs/>
          <w:szCs w:val="20"/>
        </w:rPr>
      </w:pPr>
      <w:r w:rsidRPr="00274F46">
        <w:rPr>
          <w:bCs/>
          <w:szCs w:val="20"/>
        </w:rPr>
        <w:t>obveze po osnovi fakturiranja između korisnika u sustavu proračuna</w:t>
      </w:r>
    </w:p>
    <w:p w:rsidR="00274F46" w:rsidRPr="00274F46" w:rsidRDefault="00274F46" w:rsidP="00274F46">
      <w:pPr>
        <w:numPr>
          <w:ilvl w:val="0"/>
          <w:numId w:val="16"/>
        </w:numPr>
        <w:spacing w:line="252" w:lineRule="auto"/>
        <w:jc w:val="both"/>
        <w:rPr>
          <w:bCs/>
          <w:szCs w:val="20"/>
        </w:rPr>
      </w:pPr>
      <w:r w:rsidRPr="00274F46">
        <w:rPr>
          <w:bCs/>
          <w:szCs w:val="20"/>
        </w:rPr>
        <w:t>obveze za režijske i druge troškove u kojima participiraju dva proračunska korisnika koji koriste istu zgradu</w:t>
      </w:r>
    </w:p>
    <w:p w:rsidR="00274F46" w:rsidRPr="00274F46" w:rsidRDefault="00274F46" w:rsidP="00274F46">
      <w:pPr>
        <w:numPr>
          <w:ilvl w:val="0"/>
          <w:numId w:val="16"/>
        </w:numPr>
        <w:spacing w:line="252" w:lineRule="auto"/>
        <w:jc w:val="both"/>
        <w:rPr>
          <w:bCs/>
          <w:szCs w:val="20"/>
        </w:rPr>
      </w:pPr>
      <w:r w:rsidRPr="00274F46">
        <w:rPr>
          <w:bCs/>
          <w:szCs w:val="20"/>
        </w:rPr>
        <w:lastRenderedPageBreak/>
        <w:t xml:space="preserve">refundacije zajedničkih troškova </w:t>
      </w:r>
    </w:p>
    <w:p w:rsidR="00274F46" w:rsidRPr="00274F46" w:rsidRDefault="00274F46" w:rsidP="00274F46">
      <w:pPr>
        <w:numPr>
          <w:ilvl w:val="0"/>
          <w:numId w:val="16"/>
        </w:numPr>
        <w:spacing w:line="252" w:lineRule="auto"/>
        <w:jc w:val="both"/>
        <w:rPr>
          <w:bCs/>
          <w:szCs w:val="20"/>
        </w:rPr>
      </w:pPr>
      <w:r w:rsidRPr="00274F46">
        <w:rPr>
          <w:bCs/>
          <w:szCs w:val="20"/>
        </w:rPr>
        <w:t>obveze za povrat u proračun sredstava koja refundira HZZO (primjerice: naknada za bolovanje iznad 42 dana, ozljedu na radu i sl.)</w:t>
      </w:r>
    </w:p>
    <w:p w:rsidR="00274F46" w:rsidRPr="00274F46" w:rsidRDefault="00274F46" w:rsidP="00274F46">
      <w:pPr>
        <w:numPr>
          <w:ilvl w:val="0"/>
          <w:numId w:val="16"/>
        </w:numPr>
        <w:spacing w:line="252" w:lineRule="auto"/>
        <w:jc w:val="both"/>
        <w:rPr>
          <w:bCs/>
          <w:szCs w:val="20"/>
        </w:rPr>
      </w:pPr>
      <w:r w:rsidRPr="00274F46">
        <w:rPr>
          <w:bCs/>
          <w:szCs w:val="20"/>
        </w:rPr>
        <w:t>obveza za uplatu u državni proračun temeljem Zakona o prodaji stanova na kojima postoji stanarsko pravo (55%, 65%)</w:t>
      </w:r>
    </w:p>
    <w:p w:rsidR="00274F46" w:rsidRPr="00274F46" w:rsidRDefault="00274F46" w:rsidP="00274F46">
      <w:pPr>
        <w:numPr>
          <w:ilvl w:val="0"/>
          <w:numId w:val="16"/>
        </w:numPr>
        <w:spacing w:line="252" w:lineRule="auto"/>
        <w:jc w:val="both"/>
        <w:rPr>
          <w:bCs/>
          <w:szCs w:val="20"/>
        </w:rPr>
      </w:pPr>
      <w:r w:rsidRPr="00274F46">
        <w:rPr>
          <w:bCs/>
          <w:szCs w:val="20"/>
        </w:rPr>
        <w:t>obveza nadležnog proračuna za nepotrošene vlastite prihode i namjenske prihode i primitke proračunskih korisnika uplaćene u proračun.</w:t>
      </w:r>
    </w:p>
    <w:p w:rsidR="00274F46" w:rsidRPr="00274F46" w:rsidRDefault="00274F46" w:rsidP="00274F46">
      <w:pPr>
        <w:spacing w:line="252" w:lineRule="auto"/>
        <w:jc w:val="both"/>
        <w:rPr>
          <w:bCs/>
          <w:szCs w:val="20"/>
        </w:rPr>
      </w:pPr>
      <w:r w:rsidRPr="00274F46">
        <w:rPr>
          <w:bCs/>
          <w:szCs w:val="20"/>
        </w:rPr>
        <w:t xml:space="preserve">Skrećemo pozornost kako su novim Pravilnikom i Računskim planom u okviru odjeljka 236 </w:t>
      </w:r>
      <w:r w:rsidRPr="00274F46">
        <w:rPr>
          <w:bCs/>
          <w:i/>
          <w:szCs w:val="20"/>
        </w:rPr>
        <w:t>Obveze za pomoći dane u inozemstvo i unutar općeg proračuna</w:t>
      </w:r>
      <w:r w:rsidRPr="00274F46">
        <w:rPr>
          <w:bCs/>
          <w:szCs w:val="20"/>
        </w:rPr>
        <w:t xml:space="preserve"> otvoreni </w:t>
      </w:r>
      <w:r w:rsidRPr="00274F46">
        <w:rPr>
          <w:b/>
          <w:bCs/>
          <w:szCs w:val="20"/>
        </w:rPr>
        <w:t>novi odjeljci za praćenje obveza za pomoći danih unutar općeg proračuna.</w:t>
      </w:r>
      <w:r w:rsidRPr="00274F46">
        <w:rPr>
          <w:bCs/>
          <w:szCs w:val="20"/>
        </w:rPr>
        <w:t xml:space="preserve"> U okviru novootvorenih odjeljaka od 1. siječnja 2025. godine evidentiraju se obveze za pomoći dane subjektima unutar općeg proračuna, tj. subjektima iz Registra proračunskih i izvanproračunskih korisnika. Obveznici financijskog izvještavanja koji daju pomoći drugim subjektima unutar općeg proračuna, ove obveze će za potrebe Izvještaja o obvezama razvrstati u zajedničku kategoriju „</w:t>
      </w:r>
      <w:r w:rsidRPr="00274F46">
        <w:rPr>
          <w:b/>
          <w:bCs/>
          <w:i/>
          <w:szCs w:val="20"/>
        </w:rPr>
        <w:t>međusobne obveze subjekata unutar općeg proračuna</w:t>
      </w:r>
      <w:r w:rsidRPr="00274F46">
        <w:rPr>
          <w:bCs/>
          <w:szCs w:val="20"/>
        </w:rPr>
        <w:t>“.</w:t>
      </w:r>
    </w:p>
    <w:p w:rsidR="00274F46" w:rsidRPr="00274F46" w:rsidRDefault="00274F46" w:rsidP="00274F46">
      <w:pPr>
        <w:spacing w:line="252" w:lineRule="auto"/>
        <w:jc w:val="both"/>
        <w:rPr>
          <w:bCs/>
          <w:szCs w:val="20"/>
        </w:rPr>
      </w:pPr>
    </w:p>
    <w:p w:rsidR="00274F46" w:rsidRPr="00274F46" w:rsidRDefault="00274F46" w:rsidP="00274F46">
      <w:pPr>
        <w:pBdr>
          <w:top w:val="single" w:sz="4" w:space="1" w:color="auto"/>
          <w:left w:val="single" w:sz="4" w:space="4" w:color="auto"/>
          <w:bottom w:val="single" w:sz="4" w:space="1" w:color="auto"/>
          <w:right w:val="single" w:sz="4" w:space="4" w:color="auto"/>
        </w:pBdr>
        <w:spacing w:line="252" w:lineRule="auto"/>
        <w:jc w:val="both"/>
        <w:rPr>
          <w:bCs/>
          <w:szCs w:val="20"/>
        </w:rPr>
      </w:pPr>
      <w:r w:rsidRPr="00274F46">
        <w:rPr>
          <w:bCs/>
          <w:szCs w:val="20"/>
        </w:rPr>
        <w:t>Obveze za poreze, doprinose iz i na plaće, obveze za PDV, carine i ostala slična davanja državi prikazuju se kao dio izvorne obveze kojoj pripadaju te se ne tretiraju kao međusobne obveze proračunskih korisnika.</w:t>
      </w:r>
    </w:p>
    <w:p w:rsidR="00274F46" w:rsidRPr="00274F46" w:rsidRDefault="00274F46" w:rsidP="00274F46">
      <w:pPr>
        <w:jc w:val="both"/>
        <w:rPr>
          <w:bCs/>
          <w:szCs w:val="20"/>
        </w:rPr>
      </w:pPr>
    </w:p>
    <w:p w:rsidR="00274F46" w:rsidRPr="00274F46" w:rsidRDefault="00274F46" w:rsidP="00274F46">
      <w:pPr>
        <w:jc w:val="both"/>
        <w:rPr>
          <w:color w:val="000000"/>
        </w:rPr>
      </w:pPr>
      <w:r w:rsidRPr="00274F46">
        <w:rPr>
          <w:b/>
          <w:color w:val="000000"/>
        </w:rPr>
        <w:t>Stanje dospjelih obveza na kraju izvještajnog razdoblja</w:t>
      </w:r>
      <w:r w:rsidRPr="00274F46">
        <w:rPr>
          <w:color w:val="000000"/>
        </w:rPr>
        <w:t xml:space="preserve"> odnosi se isključivo na obveze čije je dospijeće bilo 31. prosinca 2025. ili ranije. </w:t>
      </w:r>
      <w:r w:rsidRPr="00274F46">
        <w:rPr>
          <w:b/>
          <w:color w:val="000000"/>
        </w:rPr>
        <w:t>Obveze za plaću za prosinac dospijevaju u siječnju, što znači da na dan 31. prosinca nisu dospjele pa se ne smiju unositi na pozicije</w:t>
      </w:r>
      <w:r w:rsidRPr="00274F46">
        <w:rPr>
          <w:color w:val="000000"/>
        </w:rPr>
        <w:t xml:space="preserve"> – </w:t>
      </w:r>
      <w:r w:rsidRPr="00274F46">
        <w:rPr>
          <w:i/>
          <w:color w:val="000000"/>
        </w:rPr>
        <w:t>Obveze za zaposlene, a) Prekoračenje 1 – 60 dana</w:t>
      </w:r>
      <w:r w:rsidRPr="00274F46">
        <w:rPr>
          <w:color w:val="000000"/>
        </w:rPr>
        <w:t>. Obveze za povrat u proračun koje kao protustavku imaju potraživanja također nisu dospjele obveze. Primjer takvih obveza su obveze za povrat u proračun naknada za bolovanje za koja je sredstva osigurao nadležni proračun, a proračunski korisnik potražuje refundaciju od HZZO-a, te će refundirana sredstva vratiti u nadležni proračun.</w:t>
      </w:r>
    </w:p>
    <w:p w:rsidR="00274F46" w:rsidRPr="00274F46" w:rsidRDefault="00274F46" w:rsidP="00274F46">
      <w:pPr>
        <w:jc w:val="both"/>
        <w:rPr>
          <w:color w:val="000000"/>
        </w:rPr>
      </w:pPr>
    </w:p>
    <w:p w:rsidR="00274F46" w:rsidRPr="00274F46" w:rsidRDefault="00274F46" w:rsidP="00274F46">
      <w:pPr>
        <w:jc w:val="both"/>
        <w:rPr>
          <w:color w:val="000000"/>
        </w:rPr>
      </w:pPr>
      <w:r w:rsidRPr="00274F46">
        <w:rPr>
          <w:b/>
          <w:color w:val="000000"/>
        </w:rPr>
        <w:t>Stanje nedospjelih obveza na kraju izvještajnog razdoblja</w:t>
      </w:r>
      <w:r w:rsidRPr="00274F46">
        <w:rPr>
          <w:color w:val="000000"/>
        </w:rPr>
        <w:t xml:space="preserve"> čine obveze nastale zaključno sa 31. prosinca 2025., ali nisu dospjele do 31. prosinca 2025. Podatak koji se unosi u obrazac predstavlja potražni saldo računa obveza na 31. prosinca 2025. koji dospijeva na plaćanje u budućim razdobljima.</w:t>
      </w:r>
    </w:p>
    <w:p w:rsidR="00274F46" w:rsidRPr="00274F46" w:rsidRDefault="00274F46" w:rsidP="00274F46">
      <w:pPr>
        <w:jc w:val="both"/>
        <w:rPr>
          <w:color w:val="000000"/>
        </w:rPr>
      </w:pPr>
    </w:p>
    <w:p w:rsidR="00274F46" w:rsidRPr="00274F46" w:rsidRDefault="00274F46" w:rsidP="00274F46">
      <w:pPr>
        <w:jc w:val="both"/>
        <w:rPr>
          <w:rFonts w:eastAsia="Calibri"/>
          <w:b/>
          <w:i/>
          <w:color w:val="000000"/>
          <w:u w:val="single"/>
          <w:lang w:eastAsia="en-US"/>
        </w:rPr>
      </w:pPr>
      <w:r w:rsidRPr="00274F46">
        <w:rPr>
          <w:rFonts w:eastAsia="Calibri"/>
          <w:b/>
          <w:i/>
          <w:color w:val="000000"/>
          <w:u w:val="single"/>
          <w:lang w:eastAsia="en-US"/>
        </w:rPr>
        <w:t>Napomena za bolničke zdravstvene ustanove:</w:t>
      </w:r>
    </w:p>
    <w:p w:rsidR="00274F46" w:rsidRPr="00274F46" w:rsidRDefault="00274F46" w:rsidP="00274F46">
      <w:pPr>
        <w:keepNext/>
        <w:spacing w:line="252" w:lineRule="auto"/>
        <w:jc w:val="both"/>
        <w:rPr>
          <w:bCs/>
          <w:szCs w:val="20"/>
        </w:rPr>
      </w:pPr>
      <w:r w:rsidRPr="00274F46">
        <w:rPr>
          <w:bCs/>
          <w:szCs w:val="20"/>
        </w:rPr>
        <w:t xml:space="preserve">Bolničke zdravstvene ustanove koje su u 2025. godini od HZZO-a primile veći iznos sredstava za obavljanje zdravstvenih usluga (bolničkog liječenja i specijalističko-konzilijarne zdravstvene zaštite iz obveznog zdravstvenog osiguranja) od stvarno izvršenih usluga, odnosno ispostavljenih računa HZZO-u, obvezu prema HZZO-u za više doznačena sredstva u Izvještaju o obvezama evidentiraju također kao dio izvorne obveze odnosno kao povećanje obveze proračunskih  korisnika u okviru skupine 27 </w:t>
      </w:r>
      <w:r w:rsidRPr="00274F46">
        <w:rPr>
          <w:bCs/>
          <w:i/>
          <w:szCs w:val="20"/>
        </w:rPr>
        <w:t>Obveze za predujmove, depozite, jamčevnepologe i tuđe prihode</w:t>
      </w:r>
      <w:r w:rsidRPr="00274F46">
        <w:rPr>
          <w:bCs/>
          <w:szCs w:val="20"/>
        </w:rPr>
        <w:t>, a ne kao međusobne obveze. Obveze iskazane u okviru skupine 27 klasificiraju se u nedospjele obveze i kao takve prikazuju u Izvještaju o obvezama.</w:t>
      </w:r>
    </w:p>
    <w:p w:rsidR="00274F46" w:rsidRPr="00274F46" w:rsidRDefault="00274F46" w:rsidP="00274F46">
      <w:pPr>
        <w:jc w:val="both"/>
        <w:rPr>
          <w:color w:val="000000"/>
        </w:rPr>
      </w:pPr>
    </w:p>
    <w:p w:rsidR="00274F46" w:rsidRPr="00274F46" w:rsidRDefault="00274F46" w:rsidP="00274F46">
      <w:pPr>
        <w:numPr>
          <w:ilvl w:val="0"/>
          <w:numId w:val="7"/>
        </w:numPr>
        <w:spacing w:after="160" w:line="276" w:lineRule="auto"/>
        <w:jc w:val="both"/>
        <w:outlineLvl w:val="1"/>
        <w:rPr>
          <w:b/>
          <w:lang/>
        </w:rPr>
      </w:pPr>
      <w:r w:rsidRPr="00274F46">
        <w:rPr>
          <w:b/>
          <w:lang/>
        </w:rPr>
        <w:t>Izvještaj o EU sredstvima na obrascu EU izvještaj</w:t>
      </w:r>
    </w:p>
    <w:p w:rsidR="00274F46" w:rsidRPr="00274F46" w:rsidRDefault="00274F46" w:rsidP="00274F46">
      <w:pPr>
        <w:jc w:val="both"/>
        <w:rPr>
          <w:rFonts w:eastAsia="Calibri"/>
          <w:b/>
          <w:color w:val="000000"/>
          <w:lang w:eastAsia="en-US"/>
        </w:rPr>
      </w:pPr>
      <w:r w:rsidRPr="00274F46">
        <w:t>EU izvještaj</w:t>
      </w:r>
      <w:r w:rsidRPr="00274F46">
        <w:rPr>
          <w:rFonts w:eastAsia="Calibri"/>
          <w:color w:val="000000"/>
          <w:lang w:eastAsia="en-US"/>
        </w:rPr>
        <w:t xml:space="preserve">sadrži podatke oostvarenim prihodima i primicima, rashodima i izdacima, dugovnom i potražnom prometu obračunatih prihoda poslovanja, stanju potraživanja, obveza i obračunatih rashoda i prihoda poslovanja i stanju izvanbilančnih zapisa po izvorima </w:t>
      </w:r>
      <w:r w:rsidRPr="00274F46">
        <w:rPr>
          <w:rFonts w:eastAsia="Calibri"/>
          <w:color w:val="000000"/>
          <w:lang w:eastAsia="en-US"/>
        </w:rPr>
        <w:lastRenderedPageBreak/>
        <w:t xml:space="preserve">financiranja za praćenje EU sredstava i izvoru nacionalnog sufinanciranja. Izvještaj se sastavlja na </w:t>
      </w:r>
      <w:r w:rsidRPr="00274F46">
        <w:rPr>
          <w:rFonts w:eastAsia="Calibri"/>
          <w:b/>
          <w:color w:val="000000"/>
          <w:lang w:eastAsia="en-US"/>
        </w:rPr>
        <w:t xml:space="preserve">obrascu EU izvještaj. </w:t>
      </w:r>
    </w:p>
    <w:p w:rsidR="00274F46" w:rsidRPr="00274F46" w:rsidRDefault="00274F46" w:rsidP="00274F46">
      <w:pPr>
        <w:jc w:val="both"/>
        <w:rPr>
          <w:rFonts w:eastAsia="Calibri"/>
          <w:b/>
          <w:color w:val="000000"/>
          <w:lang w:eastAsia="en-US"/>
        </w:rPr>
      </w:pPr>
    </w:p>
    <w:p w:rsidR="00274F46" w:rsidRPr="00274F46" w:rsidRDefault="00274F46" w:rsidP="00274F46">
      <w:pPr>
        <w:jc w:val="both"/>
        <w:rPr>
          <w:bCs/>
          <w:lang w:eastAsia="en-US"/>
        </w:rPr>
      </w:pPr>
      <w:r w:rsidRPr="00274F46">
        <w:rPr>
          <w:bCs/>
          <w:lang w:eastAsia="en-US"/>
        </w:rPr>
        <w:t xml:space="preserve">Sukladno navedenom, EU izvještaj </w:t>
      </w:r>
      <w:r w:rsidRPr="00274F46">
        <w:rPr>
          <w:b/>
          <w:bCs/>
          <w:lang w:eastAsia="en-US"/>
        </w:rPr>
        <w:t>s računovodstvenog aspekta praćenja korištenja EU sredstava sadrži sljedeće podatke</w:t>
      </w:r>
      <w:r w:rsidRPr="00274F46">
        <w:rPr>
          <w:bCs/>
          <w:lang w:eastAsia="en-US"/>
        </w:rPr>
        <w:t>:</w:t>
      </w:r>
    </w:p>
    <w:p w:rsidR="00274F46" w:rsidRPr="00274F46" w:rsidRDefault="00274F46" w:rsidP="00274F46">
      <w:pPr>
        <w:numPr>
          <w:ilvl w:val="0"/>
          <w:numId w:val="24"/>
        </w:numPr>
        <w:spacing w:after="160" w:line="259" w:lineRule="auto"/>
        <w:contextualSpacing/>
        <w:jc w:val="both"/>
        <w:rPr>
          <w:b/>
          <w:bCs/>
          <w:lang w:eastAsia="en-US"/>
        </w:rPr>
      </w:pPr>
      <w:r w:rsidRPr="00274F46">
        <w:rPr>
          <w:b/>
          <w:bCs/>
          <w:lang w:eastAsia="en-US"/>
        </w:rPr>
        <w:t>ostvareni prihodi i primici, rashodi i izdaci</w:t>
      </w:r>
      <w:r w:rsidRPr="00274F46">
        <w:rPr>
          <w:bCs/>
          <w:lang w:eastAsia="en-US"/>
        </w:rPr>
        <w:t>, a popunjavaju se u stupcima:</w:t>
      </w:r>
    </w:p>
    <w:p w:rsidR="00274F46" w:rsidRPr="00274F46" w:rsidRDefault="00274F46" w:rsidP="00274F46">
      <w:pPr>
        <w:numPr>
          <w:ilvl w:val="1"/>
          <w:numId w:val="24"/>
        </w:numPr>
        <w:spacing w:after="160" w:line="259" w:lineRule="auto"/>
        <w:contextualSpacing/>
        <w:jc w:val="both"/>
        <w:rPr>
          <w:b/>
          <w:bCs/>
          <w:lang w:eastAsia="en-US"/>
        </w:rPr>
      </w:pPr>
      <w:r w:rsidRPr="00274F46">
        <w:rPr>
          <w:bCs/>
          <w:lang w:eastAsia="en-US"/>
        </w:rPr>
        <w:t>„</w:t>
      </w:r>
      <w:r w:rsidRPr="00274F46">
        <w:rPr>
          <w:bCs/>
          <w:i/>
          <w:lang w:eastAsia="en-US"/>
        </w:rPr>
        <w:t>Ostvareno u izvještajnom razdoblju prethodne godine</w:t>
      </w:r>
      <w:r w:rsidRPr="00274F46">
        <w:rPr>
          <w:bCs/>
          <w:lang w:eastAsia="en-US"/>
        </w:rPr>
        <w:t>“</w:t>
      </w:r>
    </w:p>
    <w:p w:rsidR="00274F46" w:rsidRPr="00274F46" w:rsidRDefault="00274F46" w:rsidP="00274F46">
      <w:pPr>
        <w:numPr>
          <w:ilvl w:val="1"/>
          <w:numId w:val="24"/>
        </w:numPr>
        <w:spacing w:after="160" w:line="259" w:lineRule="auto"/>
        <w:contextualSpacing/>
        <w:jc w:val="both"/>
        <w:rPr>
          <w:b/>
          <w:bCs/>
          <w:lang w:eastAsia="en-US"/>
        </w:rPr>
      </w:pPr>
      <w:r w:rsidRPr="00274F46">
        <w:rPr>
          <w:bCs/>
          <w:lang w:eastAsia="en-US"/>
        </w:rPr>
        <w:t>„</w:t>
      </w:r>
      <w:r w:rsidRPr="00274F46">
        <w:rPr>
          <w:bCs/>
          <w:i/>
          <w:lang w:eastAsia="en-US"/>
        </w:rPr>
        <w:t>Ostvareno u izvještajnom razdoblju tekuće godine</w:t>
      </w:r>
      <w:r w:rsidRPr="00274F46">
        <w:rPr>
          <w:bCs/>
          <w:lang w:eastAsia="en-US"/>
        </w:rPr>
        <w:t>“,</w:t>
      </w:r>
    </w:p>
    <w:p w:rsidR="00274F46" w:rsidRPr="00274F46" w:rsidRDefault="00274F46" w:rsidP="00274F46">
      <w:pPr>
        <w:numPr>
          <w:ilvl w:val="0"/>
          <w:numId w:val="24"/>
        </w:numPr>
        <w:spacing w:after="160" w:line="259" w:lineRule="auto"/>
        <w:contextualSpacing/>
        <w:jc w:val="both"/>
        <w:rPr>
          <w:b/>
          <w:bCs/>
          <w:lang w:eastAsia="en-US"/>
        </w:rPr>
      </w:pPr>
      <w:r w:rsidRPr="00274F46">
        <w:rPr>
          <w:b/>
          <w:bCs/>
          <w:lang w:eastAsia="en-US"/>
        </w:rPr>
        <w:t>stanje potraživanja, obvezai obračunatih rashoda i obračunatih prihoda poslovanja</w:t>
      </w:r>
      <w:r w:rsidRPr="00274F46">
        <w:rPr>
          <w:bCs/>
          <w:lang w:eastAsia="en-US"/>
        </w:rPr>
        <w:t>, a popunja se u stupcima:</w:t>
      </w:r>
    </w:p>
    <w:p w:rsidR="00274F46" w:rsidRPr="00274F46" w:rsidRDefault="00274F46" w:rsidP="00274F46">
      <w:pPr>
        <w:numPr>
          <w:ilvl w:val="1"/>
          <w:numId w:val="24"/>
        </w:numPr>
        <w:spacing w:after="160" w:line="259" w:lineRule="auto"/>
        <w:contextualSpacing/>
        <w:jc w:val="both"/>
        <w:rPr>
          <w:b/>
          <w:bCs/>
          <w:lang w:eastAsia="en-US"/>
        </w:rPr>
      </w:pPr>
      <w:r w:rsidRPr="00274F46">
        <w:rPr>
          <w:bCs/>
          <w:lang w:eastAsia="en-US"/>
        </w:rPr>
        <w:t>„</w:t>
      </w:r>
      <w:r w:rsidRPr="00274F46">
        <w:rPr>
          <w:bCs/>
          <w:i/>
          <w:lang w:eastAsia="en-US"/>
        </w:rPr>
        <w:t>Stanje na prvi dan izvještajnog razdoblja</w:t>
      </w:r>
      <w:r w:rsidRPr="00274F46">
        <w:rPr>
          <w:bCs/>
          <w:lang w:eastAsia="en-US"/>
        </w:rPr>
        <w:t>“</w:t>
      </w:r>
    </w:p>
    <w:p w:rsidR="00274F46" w:rsidRPr="00274F46" w:rsidRDefault="00274F46" w:rsidP="00274F46">
      <w:pPr>
        <w:numPr>
          <w:ilvl w:val="1"/>
          <w:numId w:val="24"/>
        </w:numPr>
        <w:spacing w:after="160" w:line="259" w:lineRule="auto"/>
        <w:contextualSpacing/>
        <w:jc w:val="both"/>
        <w:rPr>
          <w:b/>
          <w:bCs/>
          <w:lang w:eastAsia="en-US"/>
        </w:rPr>
      </w:pPr>
      <w:r w:rsidRPr="00274F46">
        <w:rPr>
          <w:bCs/>
          <w:lang w:eastAsia="en-US"/>
        </w:rPr>
        <w:t>„</w:t>
      </w:r>
      <w:r w:rsidRPr="00274F46">
        <w:rPr>
          <w:bCs/>
          <w:i/>
          <w:lang w:eastAsia="en-US"/>
        </w:rPr>
        <w:t>Stanje na zadnji dan izvještajnog razdoblja</w:t>
      </w:r>
      <w:r w:rsidRPr="00274F46">
        <w:rPr>
          <w:bCs/>
          <w:lang w:eastAsia="en-US"/>
        </w:rPr>
        <w:t>“</w:t>
      </w:r>
      <w:r w:rsidRPr="00274F46">
        <w:rPr>
          <w:rFonts w:eastAsia="Calibri"/>
          <w:lang w:eastAsia="en-US"/>
        </w:rPr>
        <w:t>,</w:t>
      </w:r>
    </w:p>
    <w:p w:rsidR="00274F46" w:rsidRPr="00274F46" w:rsidRDefault="00274F46" w:rsidP="00274F46">
      <w:pPr>
        <w:numPr>
          <w:ilvl w:val="0"/>
          <w:numId w:val="24"/>
        </w:numPr>
        <w:spacing w:after="160" w:line="259" w:lineRule="auto"/>
        <w:contextualSpacing/>
        <w:jc w:val="both"/>
        <w:rPr>
          <w:b/>
          <w:bCs/>
          <w:lang w:eastAsia="en-US"/>
        </w:rPr>
      </w:pPr>
      <w:r w:rsidRPr="00274F46">
        <w:rPr>
          <w:b/>
          <w:bCs/>
          <w:lang w:eastAsia="en-US"/>
        </w:rPr>
        <w:t xml:space="preserve">dugovni i potražni promet obračunatih prihoda </w:t>
      </w:r>
      <w:r w:rsidRPr="00274F46">
        <w:rPr>
          <w:bCs/>
          <w:lang w:eastAsia="en-US"/>
        </w:rPr>
        <w:t>poslovanja</w:t>
      </w:r>
      <w:r w:rsidRPr="00274F46">
        <w:rPr>
          <w:rFonts w:eastAsia="Calibri"/>
          <w:lang w:eastAsia="en-US"/>
        </w:rPr>
        <w:t>, a popunjava se u stupcima:</w:t>
      </w:r>
    </w:p>
    <w:p w:rsidR="00274F46" w:rsidRPr="00274F46" w:rsidRDefault="00274F46" w:rsidP="00274F46">
      <w:pPr>
        <w:numPr>
          <w:ilvl w:val="1"/>
          <w:numId w:val="24"/>
        </w:numPr>
        <w:spacing w:after="160" w:line="259" w:lineRule="auto"/>
        <w:contextualSpacing/>
        <w:jc w:val="both"/>
        <w:rPr>
          <w:b/>
          <w:bCs/>
          <w:lang w:eastAsia="en-US"/>
        </w:rPr>
      </w:pPr>
      <w:r w:rsidRPr="00274F46">
        <w:rPr>
          <w:rFonts w:eastAsia="Calibri"/>
          <w:lang w:eastAsia="en-US"/>
        </w:rPr>
        <w:t>„</w:t>
      </w:r>
      <w:r w:rsidRPr="00274F46">
        <w:rPr>
          <w:rFonts w:eastAsia="Calibri"/>
          <w:i/>
          <w:lang w:eastAsia="en-US"/>
        </w:rPr>
        <w:t>Zbroj prometa dugovne strane u izvještajnom razdoblju</w:t>
      </w:r>
      <w:r w:rsidRPr="00274F46">
        <w:rPr>
          <w:rFonts w:eastAsia="Calibri"/>
          <w:lang w:eastAsia="en-US"/>
        </w:rPr>
        <w:t>“</w:t>
      </w:r>
    </w:p>
    <w:p w:rsidR="00274F46" w:rsidRPr="00274F46" w:rsidRDefault="00274F46" w:rsidP="00274F46">
      <w:pPr>
        <w:numPr>
          <w:ilvl w:val="1"/>
          <w:numId w:val="24"/>
        </w:numPr>
        <w:spacing w:after="160" w:line="259" w:lineRule="auto"/>
        <w:contextualSpacing/>
        <w:jc w:val="both"/>
        <w:rPr>
          <w:b/>
          <w:bCs/>
          <w:lang w:eastAsia="en-US"/>
        </w:rPr>
      </w:pPr>
      <w:r w:rsidRPr="00274F46">
        <w:rPr>
          <w:rFonts w:eastAsia="Calibri"/>
          <w:lang w:eastAsia="en-US"/>
        </w:rPr>
        <w:t>„</w:t>
      </w:r>
      <w:r w:rsidRPr="00274F46">
        <w:rPr>
          <w:rFonts w:eastAsia="Calibri"/>
          <w:i/>
          <w:lang w:eastAsia="en-US"/>
        </w:rPr>
        <w:t>Zbroj prometa potražne strane u izvještajnom razdoblju</w:t>
      </w:r>
      <w:r w:rsidRPr="00274F46">
        <w:rPr>
          <w:rFonts w:eastAsia="Calibri"/>
          <w:lang w:eastAsia="en-US"/>
        </w:rPr>
        <w:t>“,</w:t>
      </w:r>
    </w:p>
    <w:p w:rsidR="00274F46" w:rsidRPr="00274F46" w:rsidRDefault="00274F46" w:rsidP="00274F46">
      <w:pPr>
        <w:numPr>
          <w:ilvl w:val="0"/>
          <w:numId w:val="24"/>
        </w:numPr>
        <w:spacing w:after="160" w:line="259" w:lineRule="auto"/>
        <w:contextualSpacing/>
        <w:jc w:val="both"/>
        <w:rPr>
          <w:b/>
          <w:bCs/>
          <w:lang w:eastAsia="en-US"/>
        </w:rPr>
      </w:pPr>
      <w:r w:rsidRPr="00274F46">
        <w:rPr>
          <w:rFonts w:eastAsia="Calibri"/>
          <w:b/>
          <w:lang w:eastAsia="en-US"/>
        </w:rPr>
        <w:t>stanje izvanbilančnih zapisa</w:t>
      </w:r>
      <w:r w:rsidRPr="00274F46">
        <w:rPr>
          <w:rFonts w:eastAsia="Calibri"/>
          <w:lang w:eastAsia="en-US"/>
        </w:rPr>
        <w:t xml:space="preserve">, a </w:t>
      </w:r>
      <w:r w:rsidRPr="00274F46">
        <w:rPr>
          <w:bCs/>
          <w:lang w:eastAsia="en-US"/>
        </w:rPr>
        <w:t>popunja se u stupcima:</w:t>
      </w:r>
    </w:p>
    <w:p w:rsidR="00274F46" w:rsidRPr="00274F46" w:rsidRDefault="00274F46" w:rsidP="00274F46">
      <w:pPr>
        <w:numPr>
          <w:ilvl w:val="1"/>
          <w:numId w:val="24"/>
        </w:numPr>
        <w:spacing w:after="160" w:line="259" w:lineRule="auto"/>
        <w:contextualSpacing/>
        <w:jc w:val="both"/>
        <w:rPr>
          <w:b/>
          <w:bCs/>
          <w:lang w:eastAsia="en-US"/>
        </w:rPr>
      </w:pPr>
      <w:r w:rsidRPr="00274F46">
        <w:rPr>
          <w:bCs/>
          <w:lang w:eastAsia="en-US"/>
        </w:rPr>
        <w:t>„</w:t>
      </w:r>
      <w:r w:rsidRPr="00274F46">
        <w:rPr>
          <w:bCs/>
          <w:i/>
          <w:lang w:eastAsia="en-US"/>
        </w:rPr>
        <w:t>Stanje na prvi dan izvještajnog razdoblja</w:t>
      </w:r>
      <w:r w:rsidRPr="00274F46">
        <w:rPr>
          <w:bCs/>
          <w:lang w:eastAsia="en-US"/>
        </w:rPr>
        <w:t>“</w:t>
      </w:r>
    </w:p>
    <w:p w:rsidR="00274F46" w:rsidRPr="00274F46" w:rsidRDefault="00274F46" w:rsidP="00274F46">
      <w:pPr>
        <w:numPr>
          <w:ilvl w:val="1"/>
          <w:numId w:val="24"/>
        </w:numPr>
        <w:spacing w:after="160" w:line="259" w:lineRule="auto"/>
        <w:contextualSpacing/>
        <w:jc w:val="both"/>
        <w:rPr>
          <w:b/>
          <w:bCs/>
          <w:lang w:eastAsia="en-US"/>
        </w:rPr>
      </w:pPr>
      <w:r w:rsidRPr="00274F46">
        <w:rPr>
          <w:bCs/>
          <w:lang w:eastAsia="en-US"/>
        </w:rPr>
        <w:t>„</w:t>
      </w:r>
      <w:r w:rsidRPr="00274F46">
        <w:rPr>
          <w:bCs/>
          <w:i/>
          <w:lang w:eastAsia="en-US"/>
        </w:rPr>
        <w:t>Stanje na zadnji dan izvještajnog razdoblja</w:t>
      </w:r>
      <w:r w:rsidRPr="00274F46">
        <w:rPr>
          <w:bCs/>
          <w:lang w:eastAsia="en-US"/>
        </w:rPr>
        <w:t>“.</w:t>
      </w:r>
    </w:p>
    <w:p w:rsidR="00274F46" w:rsidRPr="00274F46" w:rsidRDefault="00274F46" w:rsidP="00274F46">
      <w:pPr>
        <w:jc w:val="both"/>
        <w:rPr>
          <w:bCs/>
          <w:lang w:eastAsia="en-US"/>
        </w:rPr>
      </w:pPr>
    </w:p>
    <w:p w:rsidR="00274F46" w:rsidRPr="00274F46" w:rsidRDefault="00274F46" w:rsidP="00274F46">
      <w:pPr>
        <w:jc w:val="both"/>
        <w:rPr>
          <w:color w:val="000000"/>
        </w:rPr>
      </w:pPr>
      <w:r w:rsidRPr="00274F46">
        <w:rPr>
          <w:color w:val="000000"/>
        </w:rPr>
        <w:t>Dugovni i potražni promet obračunatih prihoda poslovanja predstavlja zbroj ostvarenog prometa dugovne (smanjenje) odnosno potražne (povećanje) strane odgovarajućeg računa obračunatih prihoda poslovanja koje obveznik proračunskog računovodstva ima iskazano u svojim poslovnim knjigama u izvještajnom razdoblju za koje se EU izvještaj podnosi.</w:t>
      </w:r>
    </w:p>
    <w:p w:rsidR="00274F46" w:rsidRPr="00274F46" w:rsidRDefault="00274F46" w:rsidP="00274F46">
      <w:pPr>
        <w:jc w:val="both"/>
        <w:rPr>
          <w:color w:val="000000"/>
        </w:rPr>
      </w:pPr>
    </w:p>
    <w:p w:rsidR="00274F46" w:rsidRPr="00274F46" w:rsidRDefault="00274F46" w:rsidP="00274F46">
      <w:pPr>
        <w:jc w:val="both"/>
        <w:rPr>
          <w:b/>
          <w:color w:val="000000"/>
        </w:rPr>
      </w:pPr>
      <w:r w:rsidRPr="00274F46">
        <w:rPr>
          <w:b/>
          <w:color w:val="000000"/>
        </w:rPr>
        <w:t>Slika 1. Dugovni i potražni prometa obračunatih prihoda poslovanja za potrebe financijskog izvještavanja o EU tijekovima</w:t>
      </w:r>
    </w:p>
    <w:p w:rsidR="00274F46" w:rsidRPr="00274F46" w:rsidRDefault="00480472" w:rsidP="00274F46">
      <w:pPr>
        <w:jc w:val="both"/>
        <w:rPr>
          <w:b/>
          <w:color w:val="000000"/>
        </w:rPr>
      </w:pPr>
      <w:r w:rsidRPr="00480472">
        <w:rPr>
          <w:rFonts w:eastAsia="Calibri"/>
          <w:b/>
          <w:noProof/>
        </w:rPr>
        <w:pict>
          <v:shapetype id="_x0000_t32" coordsize="21600,21600" o:spt="32" o:oned="t" path="m,l21600,21600e" filled="f">
            <v:path arrowok="t" fillok="f" o:connecttype="none"/>
            <o:lock v:ext="edit" shapetype="t"/>
          </v:shapetype>
          <v:shape id="Ravni poveznik sa strelicom 16" o:spid="_x0000_s1026" type="#_x0000_t32" style="position:absolute;left:0;text-align:left;margin-left:265.15pt;margin-top:160.75pt;width:34.5pt;height:29.25pt;z-index:251646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" strokecolor="red" strokeweight=".5pt">
            <v:stroke endarrow="block" joinstyle="miter"/>
          </v:shape>
        </w:pict>
      </w:r>
      <w:r w:rsidRPr="00480472">
        <w:rPr>
          <w:rFonts w:eastAsia="Calibri"/>
          <w:b/>
          <w:noProof/>
        </w:rPr>
        <w:pict>
          <v:shape id="Ravni poveznik sa strelicom 18" o:spid="_x0000_s1048" type="#_x0000_t32" style="position:absolute;left:0;text-align:left;margin-left:265.15pt;margin-top:49pt;width:44.25pt;height:18.75pt;flip:y;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" strokecolor="red" strokeweight=".5pt">
            <v:stroke endarrow="block" joinstyle="miter"/>
          </v:shape>
        </w:pict>
      </w:r>
      <w:r w:rsidRPr="00480472">
        <w:rPr>
          <w:rFonts w:eastAsia="Calibri"/>
          <w:noProof/>
        </w:rPr>
        <w:pict>
          <v:shapetype id="_x0000_t202" coordsize="21600,21600" o:spt="202" path="m,l,21600r21600,l21600,xe">
            <v:stroke joinstyle="miter"/>
            <v:path gradientshapeok="t" o:connecttype="rect"/>
          </v:shapetype>
          <v:shape id="Text Box 15" o:spid="_x0000_s1047" type="#_x0000_t202" style="position:absolute;left:0;text-align:left;margin-left:288.4pt;margin-top:179.8pt;width:186.75pt;height:36pt;z-index:25163417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" fillcolor="window" strokecolor="#2e75b6" strokeweight=".5pt">
            <v:textbox>
              <w:txbxContent>
                <w:p w:rsidR="00CA79F6" w:rsidRPr="007712E0" w:rsidRDefault="00CA79F6" w:rsidP="00274F46">
                  <w:pPr>
                    <w:jc w:val="center"/>
                    <w:rPr>
                      <w:sz w:val="21"/>
                      <w:szCs w:val="21"/>
                    </w:rPr>
                  </w:pPr>
                  <w:r w:rsidRPr="007712E0">
                    <w:rPr>
                      <w:sz w:val="21"/>
                      <w:szCs w:val="21"/>
                    </w:rPr>
                    <w:t>Završni saldo - stanje obračunatih prihoda na kraju razdoblja</w:t>
                  </w:r>
                </w:p>
              </w:txbxContent>
            </v:textbox>
            <w10:wrap anchorx="margin"/>
          </v:shape>
        </w:pict>
      </w:r>
      <w:r>
        <w:rPr>
          <w:b/>
          <w:noProof/>
          <w:color w:val="000000"/>
        </w:rPr>
        <w:pict>
          <v:oval id="_x0000_s1046" style="position:absolute;left:0;text-align:left;margin-left:309.75pt;margin-top:72.7pt;width:153pt;height:98.25pt;z-index:25165568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" filled="f" strokecolor="red" strokeweight="1pt">
            <v:stroke joinstyle="miter"/>
            <w10:wrap anchorx="margin"/>
          </v:oval>
        </w:pict>
      </w:r>
      <w:r>
        <w:rPr>
          <w:b/>
          <w:noProof/>
          <w:color w:val="000000"/>
        </w:rPr>
        <w:pict>
          <v:shape id="_x0000_s1027" type="#_x0000_t202" style="position:absolute;left:0;text-align:left;margin-left:336.75pt;margin-top:81.7pt;width:106.5pt;height:84.75pt;z-index:25165260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" fillcolor="window" stroked="f" strokeweight=".5pt">
            <v:textbox>
              <w:txbxContent>
                <w:p w:rsidR="00CA79F6" w:rsidRPr="007712E0" w:rsidRDefault="00CA79F6" w:rsidP="00274F46">
                  <w:pPr>
                    <w:jc w:val="center"/>
                    <w:rPr>
                      <w:sz w:val="21"/>
                      <w:szCs w:val="21"/>
                    </w:rPr>
                  </w:pPr>
                  <w:r w:rsidRPr="007712E0">
                    <w:rPr>
                      <w:sz w:val="21"/>
                      <w:szCs w:val="21"/>
                    </w:rPr>
                    <w:t>Zbroj potražnog prometa – povećanje obračunatih prihoda poslovanja u izvještajnom razdoblju</w:t>
                  </w:r>
                </w:p>
              </w:txbxContent>
            </v:textbox>
            <w10:wrap anchorx="margin"/>
          </v:shape>
        </w:pict>
      </w:r>
      <w:r w:rsidRPr="00480472">
        <w:rPr>
          <w:rFonts w:eastAsia="Calibri"/>
          <w:noProof/>
        </w:rPr>
        <w:pict>
          <v:shape id="_x0000_s1028" type="#_x0000_t202" style="position:absolute;left:0;text-align:left;margin-left:-24.35pt;margin-top:77pt;width:106.5pt;height:84.75pt;z-index:25164032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" fillcolor="window" stroked="f" strokeweight=".5pt">
            <v:textbox>
              <w:txbxContent>
                <w:p w:rsidR="00CA79F6" w:rsidRPr="007712E0" w:rsidRDefault="00CA79F6" w:rsidP="00274F46">
                  <w:pPr>
                    <w:jc w:val="center"/>
                    <w:rPr>
                      <w:sz w:val="21"/>
                      <w:szCs w:val="21"/>
                    </w:rPr>
                  </w:pPr>
                  <w:r w:rsidRPr="007712E0">
                    <w:rPr>
                      <w:sz w:val="21"/>
                      <w:szCs w:val="21"/>
                    </w:rPr>
                    <w:t>Zbroj dugovnog prometa – smanjenje obračunatih prihoda poslovanja u izvještajnom razdoblju</w:t>
                  </w:r>
                </w:p>
              </w:txbxContent>
            </v:textbox>
            <w10:wrap anchorx="margin"/>
          </v:shape>
        </w:pict>
      </w:r>
      <w:r w:rsidRPr="00480472">
        <w:rPr>
          <w:rFonts w:eastAsia="Calibri"/>
          <w:noProof/>
        </w:rPr>
        <w:pict>
          <v:oval id="Oval 13" o:spid="_x0000_s1045" style="position:absolute;left:0;text-align:left;margin-left:-51.35pt;margin-top:68.05pt;width:153pt;height:98.25pt;z-index:25164339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" filled="f" strokecolor="red" strokeweight="1pt">
            <v:stroke joinstyle="miter"/>
            <w10:wrap anchorx="margin"/>
          </v:oval>
        </w:pict>
      </w:r>
      <w:r w:rsidRPr="00480472">
        <w:rPr>
          <w:rFonts w:eastAsia="Calibri"/>
          <w:noProof/>
        </w:rPr>
        <w:pict>
          <v:shape id="_x0000_s1029" type="#_x0000_t202" style="position:absolute;left:0;text-align:left;margin-left:292.9pt;margin-top:25.3pt;width:186.75pt;height:36pt;z-index:25163110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" fillcolor="window" strokecolor="#2e75b6" strokeweight=".5pt">
            <v:textbox>
              <w:txbxContent>
                <w:p w:rsidR="00CA79F6" w:rsidRPr="007712E0" w:rsidRDefault="00CA79F6" w:rsidP="00274F46">
                  <w:pPr>
                    <w:jc w:val="center"/>
                    <w:rPr>
                      <w:sz w:val="21"/>
                      <w:szCs w:val="21"/>
                    </w:rPr>
                  </w:pPr>
                  <w:r w:rsidRPr="007712E0">
                    <w:rPr>
                      <w:sz w:val="21"/>
                      <w:szCs w:val="21"/>
                    </w:rPr>
                    <w:t>Početni saldo - stanje obračunatih prihoda na početku razdoblja</w:t>
                  </w:r>
                </w:p>
              </w:txbxContent>
            </v:textbox>
            <w10:wrap anchorx="margin"/>
          </v:shape>
        </w:pict>
      </w:r>
    </w:p>
    <w:tbl>
      <w:tblPr>
        <w:tblStyle w:val="Reetkatablice1"/>
        <w:tblW w:w="0" w:type="auto"/>
        <w:tblInd w:w="2348" w:type="dxa"/>
        <w:tblLook w:val="04A0"/>
      </w:tblPr>
      <w:tblGrid>
        <w:gridCol w:w="1589"/>
        <w:gridCol w:w="1671"/>
      </w:tblGrid>
      <w:tr w:rsidR="00274F46" w:rsidRPr="00274F46" w:rsidTr="00CA79F6">
        <w:trPr>
          <w:trHeight w:val="845"/>
        </w:trPr>
        <w:tc>
          <w:tcPr>
            <w:tcW w:w="3260" w:type="dxa"/>
            <w:gridSpan w:val="2"/>
            <w:tcBorders>
              <w:top w:val="nil"/>
              <w:left w:val="nil"/>
              <w:right w:val="nil"/>
            </w:tcBorders>
            <w:vAlign w:val="center"/>
          </w:tcPr>
          <w:p w:rsidR="00274F46" w:rsidRPr="00274F46" w:rsidRDefault="00274F46" w:rsidP="00274F46">
            <w:pPr>
              <w:jc w:val="center"/>
              <w:rPr>
                <w:b/>
              </w:rPr>
            </w:pPr>
            <w:r w:rsidRPr="00274F46">
              <w:rPr>
                <w:b/>
              </w:rPr>
              <w:t xml:space="preserve">96 </w:t>
            </w:r>
            <w:r w:rsidRPr="00274F46">
              <w:rPr>
                <w:b/>
                <w:i/>
              </w:rPr>
              <w:t>Obračunati prihodi poslovanja</w:t>
            </w:r>
          </w:p>
        </w:tc>
      </w:tr>
      <w:tr w:rsidR="00274F46" w:rsidRPr="00274F46" w:rsidTr="00CA79F6">
        <w:trPr>
          <w:trHeight w:val="446"/>
        </w:trPr>
        <w:tc>
          <w:tcPr>
            <w:tcW w:w="1589" w:type="dxa"/>
            <w:tcBorders>
              <w:left w:val="nil"/>
              <w:bottom w:val="single" w:sz="4" w:space="0" w:color="auto"/>
            </w:tcBorders>
            <w:vAlign w:val="center"/>
          </w:tcPr>
          <w:p w:rsidR="00274F46" w:rsidRPr="00274F46" w:rsidRDefault="00274F46" w:rsidP="00274F46"/>
        </w:tc>
        <w:tc>
          <w:tcPr>
            <w:tcW w:w="1671" w:type="dxa"/>
            <w:tcBorders>
              <w:bottom w:val="single" w:sz="4" w:space="0" w:color="auto"/>
              <w:right w:val="nil"/>
            </w:tcBorders>
            <w:vAlign w:val="center"/>
          </w:tcPr>
          <w:p w:rsidR="00274F46" w:rsidRPr="00274F46" w:rsidRDefault="00274F46" w:rsidP="00274F46">
            <w:pPr>
              <w:rPr>
                <w:b/>
              </w:rPr>
            </w:pPr>
            <w:r w:rsidRPr="00274F46">
              <w:rPr>
                <w:b/>
              </w:rPr>
              <w:t xml:space="preserve">            0 S°</w:t>
            </w:r>
          </w:p>
        </w:tc>
      </w:tr>
      <w:tr w:rsidR="00274F46" w:rsidRPr="00274F46" w:rsidTr="00CA79F6">
        <w:trPr>
          <w:trHeight w:val="422"/>
        </w:trPr>
        <w:tc>
          <w:tcPr>
            <w:tcW w:w="1589" w:type="dxa"/>
            <w:tcBorders>
              <w:left w:val="nil"/>
              <w:bottom w:val="nil"/>
            </w:tcBorders>
            <w:vAlign w:val="center"/>
          </w:tcPr>
          <w:p w:rsidR="00274F46" w:rsidRPr="00274F46" w:rsidRDefault="00274F46" w:rsidP="00274F46">
            <w:r w:rsidRPr="00274F46">
              <w:t xml:space="preserve">      (2) 1.000</w:t>
            </w:r>
          </w:p>
        </w:tc>
        <w:tc>
          <w:tcPr>
            <w:tcW w:w="1671" w:type="dxa"/>
            <w:tcBorders>
              <w:bottom w:val="nil"/>
              <w:right w:val="nil"/>
            </w:tcBorders>
            <w:vAlign w:val="center"/>
          </w:tcPr>
          <w:p w:rsidR="00274F46" w:rsidRPr="00274F46" w:rsidRDefault="00274F46" w:rsidP="00274F46">
            <w:r w:rsidRPr="00274F46">
              <w:t xml:space="preserve">    1.000 (1)</w:t>
            </w:r>
          </w:p>
        </w:tc>
      </w:tr>
      <w:tr w:rsidR="00274F46" w:rsidRPr="00274F46" w:rsidTr="00CA79F6">
        <w:trPr>
          <w:trHeight w:val="422"/>
        </w:trPr>
        <w:tc>
          <w:tcPr>
            <w:tcW w:w="1589" w:type="dxa"/>
            <w:tcBorders>
              <w:top w:val="nil"/>
              <w:left w:val="nil"/>
              <w:bottom w:val="nil"/>
            </w:tcBorders>
            <w:vAlign w:val="center"/>
          </w:tcPr>
          <w:p w:rsidR="00274F46" w:rsidRPr="00274F46" w:rsidRDefault="00274F46" w:rsidP="00274F46">
            <w:r w:rsidRPr="00274F46">
              <w:t xml:space="preserve">      (4)   850</w:t>
            </w:r>
          </w:p>
        </w:tc>
        <w:tc>
          <w:tcPr>
            <w:tcW w:w="1671" w:type="dxa"/>
            <w:tcBorders>
              <w:top w:val="nil"/>
              <w:bottom w:val="nil"/>
              <w:right w:val="nil"/>
            </w:tcBorders>
            <w:vAlign w:val="center"/>
          </w:tcPr>
          <w:p w:rsidR="00274F46" w:rsidRPr="00274F46" w:rsidRDefault="00274F46" w:rsidP="00274F46">
            <w:r w:rsidRPr="00274F46">
              <w:t xml:space="preserve">       850 (3)</w:t>
            </w:r>
          </w:p>
        </w:tc>
      </w:tr>
      <w:tr w:rsidR="00274F46" w:rsidRPr="00274F46" w:rsidTr="00CA79F6">
        <w:trPr>
          <w:trHeight w:val="422"/>
        </w:trPr>
        <w:tc>
          <w:tcPr>
            <w:tcW w:w="1589" w:type="dxa"/>
            <w:tcBorders>
              <w:top w:val="nil"/>
              <w:left w:val="nil"/>
              <w:bottom w:val="nil"/>
            </w:tcBorders>
            <w:vAlign w:val="center"/>
          </w:tcPr>
          <w:p w:rsidR="00274F46" w:rsidRPr="00274F46" w:rsidRDefault="00274F46" w:rsidP="00274F46"/>
        </w:tc>
        <w:tc>
          <w:tcPr>
            <w:tcW w:w="1671" w:type="dxa"/>
            <w:tcBorders>
              <w:top w:val="nil"/>
              <w:bottom w:val="nil"/>
              <w:right w:val="nil"/>
            </w:tcBorders>
            <w:vAlign w:val="center"/>
          </w:tcPr>
          <w:p w:rsidR="00274F46" w:rsidRPr="00274F46" w:rsidRDefault="00274F46" w:rsidP="00274F46">
            <w:r w:rsidRPr="00274F46">
              <w:t xml:space="preserve">    2.125 (5)</w:t>
            </w:r>
          </w:p>
        </w:tc>
      </w:tr>
      <w:tr w:rsidR="00274F46" w:rsidRPr="00274F46" w:rsidTr="00CA79F6">
        <w:trPr>
          <w:trHeight w:val="422"/>
        </w:trPr>
        <w:tc>
          <w:tcPr>
            <w:tcW w:w="1589" w:type="dxa"/>
            <w:tcBorders>
              <w:top w:val="nil"/>
              <w:left w:val="nil"/>
              <w:bottom w:val="single" w:sz="4" w:space="0" w:color="auto"/>
            </w:tcBorders>
            <w:vAlign w:val="center"/>
          </w:tcPr>
          <w:p w:rsidR="00274F46" w:rsidRPr="00274F46" w:rsidRDefault="00274F46" w:rsidP="00274F46"/>
        </w:tc>
        <w:tc>
          <w:tcPr>
            <w:tcW w:w="1671" w:type="dxa"/>
            <w:tcBorders>
              <w:top w:val="nil"/>
              <w:bottom w:val="single" w:sz="4" w:space="0" w:color="auto"/>
              <w:right w:val="nil"/>
            </w:tcBorders>
            <w:vAlign w:val="center"/>
          </w:tcPr>
          <w:p w:rsidR="00274F46" w:rsidRPr="00274F46" w:rsidRDefault="00480472" w:rsidP="00274F46">
            <w:r w:rsidRPr="00480472">
              <w:rPr>
                <w:noProof/>
                <w:color w:val="FF0000"/>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vostruke vitičaste zagrade 14" o:spid="_x0000_s1044" type="#_x0000_t186" style="position:absolute;margin-left:-86.5pt;margin-top:-60.8pt;width:177pt;height:80.25pt;z-index:2516372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" strokecolor="red" strokeweight=".5pt">
                  <v:stroke joinstyle="miter"/>
                </v:shape>
              </w:pict>
            </w:r>
            <w:r w:rsidR="00274F46" w:rsidRPr="00274F46">
              <w:t xml:space="preserve">    1.630 (6)</w:t>
            </w:r>
          </w:p>
        </w:tc>
      </w:tr>
      <w:tr w:rsidR="00274F46" w:rsidRPr="00274F46" w:rsidTr="00CA79F6">
        <w:trPr>
          <w:trHeight w:val="422"/>
        </w:trPr>
        <w:tc>
          <w:tcPr>
            <w:tcW w:w="1589" w:type="dxa"/>
            <w:tcBorders>
              <w:left w:val="nil"/>
              <w:bottom w:val="single" w:sz="4" w:space="0" w:color="auto"/>
            </w:tcBorders>
            <w:vAlign w:val="center"/>
          </w:tcPr>
          <w:p w:rsidR="00274F46" w:rsidRPr="00274F46" w:rsidRDefault="00274F46" w:rsidP="00274F46"/>
        </w:tc>
        <w:tc>
          <w:tcPr>
            <w:tcW w:w="1671" w:type="dxa"/>
            <w:tcBorders>
              <w:bottom w:val="single" w:sz="4" w:space="0" w:color="auto"/>
              <w:right w:val="nil"/>
            </w:tcBorders>
            <w:vAlign w:val="center"/>
          </w:tcPr>
          <w:p w:rsidR="00274F46" w:rsidRPr="00274F46" w:rsidRDefault="00274F46" w:rsidP="00274F46">
            <w:pPr>
              <w:rPr>
                <w:b/>
              </w:rPr>
            </w:pPr>
            <w:r w:rsidRPr="00274F46">
              <w:rPr>
                <w:b/>
              </w:rPr>
              <w:t xml:space="preserve">    3.755 ZS°</w:t>
            </w:r>
          </w:p>
        </w:tc>
      </w:tr>
    </w:tbl>
    <w:p w:rsidR="00274F46" w:rsidRPr="00274F46" w:rsidRDefault="00274F46" w:rsidP="00274F46">
      <w:pPr>
        <w:spacing w:after="160" w:line="259" w:lineRule="auto"/>
        <w:rPr>
          <w:rFonts w:ascii="Calibri" w:eastAsia="Calibri" w:hAnsi="Calibri"/>
          <w:sz w:val="22"/>
          <w:szCs w:val="22"/>
          <w:lang w:eastAsia="en-US"/>
        </w:rPr>
      </w:pPr>
    </w:p>
    <w:p w:rsidR="00274F46" w:rsidRPr="00274F46" w:rsidRDefault="00274F46" w:rsidP="00274F46">
      <w:pPr>
        <w:spacing w:after="160"/>
        <w:jc w:val="both"/>
        <w:rPr>
          <w:rFonts w:eastAsia="Calibri"/>
          <w:b/>
          <w:lang w:eastAsia="en-US"/>
        </w:rPr>
      </w:pPr>
    </w:p>
    <w:p w:rsidR="00274F46" w:rsidRPr="00274F46" w:rsidRDefault="00274F46" w:rsidP="00274F46">
      <w:pPr>
        <w:spacing w:after="160"/>
        <w:jc w:val="both"/>
        <w:rPr>
          <w:rFonts w:eastAsia="Calibri"/>
          <w:b/>
          <w:lang w:eastAsia="en-US"/>
        </w:rPr>
      </w:pPr>
    </w:p>
    <w:p w:rsidR="00274F46" w:rsidRPr="00274F46" w:rsidRDefault="00274F46" w:rsidP="00274F46">
      <w:pPr>
        <w:spacing w:after="160"/>
        <w:jc w:val="both"/>
        <w:rPr>
          <w:rFonts w:eastAsia="Calibri"/>
          <w:lang w:eastAsia="en-US"/>
        </w:rPr>
      </w:pPr>
      <w:r w:rsidRPr="00274F46">
        <w:rPr>
          <w:rFonts w:eastAsia="Calibri"/>
          <w:b/>
          <w:lang w:eastAsia="en-US"/>
        </w:rPr>
        <w:t>Novi EU izvještaj predavat će se u zasebnom MS Excel dokumentu</w:t>
      </w:r>
      <w:r w:rsidRPr="00274F46">
        <w:rPr>
          <w:rFonts w:eastAsia="Calibri"/>
          <w:lang w:eastAsia="en-US"/>
        </w:rPr>
        <w:t xml:space="preserve"> koji je, </w:t>
      </w:r>
      <w:r w:rsidRPr="00274F46">
        <w:rPr>
          <w:rFonts w:eastAsia="Calibri"/>
          <w:b/>
          <w:lang w:eastAsia="en-US"/>
        </w:rPr>
        <w:t>kao i MS  Excel dokument u kojem su obrasci PR-RAS, OBVEZE, BIL, RAS-funkcijski, i P-</w:t>
      </w:r>
      <w:r w:rsidRPr="00274F46">
        <w:rPr>
          <w:rFonts w:eastAsia="Calibri"/>
          <w:b/>
          <w:lang w:eastAsia="en-US"/>
        </w:rPr>
        <w:lastRenderedPageBreak/>
        <w:t>VRIO</w:t>
      </w:r>
      <w:r w:rsidRPr="00274F46">
        <w:rPr>
          <w:rFonts w:eastAsia="Calibri"/>
          <w:lang w:eastAsia="en-US"/>
        </w:rPr>
        <w:t>, dostupan za preuzimanje obveznicima financijskog izvještavanja putem aplikacije RKPFI.</w:t>
      </w:r>
    </w:p>
    <w:p w:rsidR="00274F46" w:rsidRPr="00274F46" w:rsidRDefault="00274F46" w:rsidP="00274F46">
      <w:pPr>
        <w:jc w:val="both"/>
        <w:rPr>
          <w:rFonts w:eastAsia="Calibri"/>
          <w:lang w:eastAsia="en-US"/>
        </w:rPr>
      </w:pPr>
      <w:r w:rsidRPr="00274F46">
        <w:rPr>
          <w:rFonts w:eastAsia="Calibri"/>
          <w:lang w:eastAsia="en-US"/>
        </w:rPr>
        <w:t>Obrazac EU izvještaja koncipiran je na sljedeći način odnosno sadrži:</w:t>
      </w:r>
    </w:p>
    <w:p w:rsidR="00274F46" w:rsidRPr="00274F46" w:rsidRDefault="00274F46" w:rsidP="00274F46">
      <w:pPr>
        <w:numPr>
          <w:ilvl w:val="0"/>
          <w:numId w:val="26"/>
        </w:numPr>
        <w:spacing w:after="160"/>
        <w:contextualSpacing/>
        <w:jc w:val="both"/>
        <w:rPr>
          <w:rFonts w:eastAsia="Calibri"/>
          <w:lang w:eastAsia="en-US"/>
        </w:rPr>
      </w:pPr>
      <w:r w:rsidRPr="00274F46">
        <w:rPr>
          <w:rFonts w:eastAsia="Calibri"/>
          <w:lang w:eastAsia="en-US"/>
        </w:rPr>
        <w:t xml:space="preserve">list naziva </w:t>
      </w:r>
      <w:r w:rsidRPr="00274F46">
        <w:rPr>
          <w:rFonts w:eastAsia="Calibri"/>
          <w:b/>
          <w:i/>
          <w:lang w:eastAsia="en-US"/>
        </w:rPr>
        <w:t>Izvori financiranja</w:t>
      </w:r>
      <w:r w:rsidRPr="00274F46">
        <w:rPr>
          <w:rFonts w:eastAsia="Calibri"/>
          <w:lang w:eastAsia="en-US"/>
        </w:rPr>
        <w:t xml:space="preserve"> – u kojemu se nalazi popis svih jedinstvenih brojčanih oznaka i pripadajućih naziva izvora financiranja</w:t>
      </w:r>
    </w:p>
    <w:p w:rsidR="00274F46" w:rsidRPr="00274F46" w:rsidRDefault="00274F46" w:rsidP="00274F46">
      <w:pPr>
        <w:numPr>
          <w:ilvl w:val="0"/>
          <w:numId w:val="26"/>
        </w:numPr>
        <w:spacing w:after="160"/>
        <w:contextualSpacing/>
        <w:jc w:val="both"/>
        <w:rPr>
          <w:rFonts w:eastAsia="Calibri"/>
          <w:lang w:eastAsia="en-US"/>
        </w:rPr>
      </w:pPr>
      <w:r w:rsidRPr="00274F46">
        <w:rPr>
          <w:rFonts w:eastAsia="Calibri"/>
          <w:lang w:eastAsia="en-US"/>
        </w:rPr>
        <w:t>zasebne listove na kojima se prate financijski podaci:</w:t>
      </w:r>
    </w:p>
    <w:p w:rsidR="00274F46" w:rsidRPr="00274F46" w:rsidRDefault="00274F46" w:rsidP="00274F46">
      <w:pPr>
        <w:numPr>
          <w:ilvl w:val="1"/>
          <w:numId w:val="26"/>
        </w:numPr>
        <w:spacing w:after="160"/>
        <w:contextualSpacing/>
        <w:jc w:val="both"/>
        <w:rPr>
          <w:rFonts w:eastAsia="Calibri"/>
          <w:lang w:eastAsia="en-US"/>
        </w:rPr>
      </w:pPr>
      <w:r w:rsidRPr="00274F46">
        <w:rPr>
          <w:rFonts w:eastAsia="Calibri"/>
          <w:lang w:eastAsia="en-US"/>
        </w:rPr>
        <w:t xml:space="preserve">za izvor financiranja Nacionalno sufinanciranje (list naziva </w:t>
      </w:r>
      <w:r w:rsidRPr="00274F46">
        <w:rPr>
          <w:rFonts w:eastAsia="Calibri"/>
          <w:b/>
          <w:i/>
          <w:lang w:eastAsia="en-US"/>
        </w:rPr>
        <w:t>Nacionalno sufinanciranje</w:t>
      </w:r>
      <w:r w:rsidRPr="00274F46">
        <w:rPr>
          <w:rFonts w:eastAsia="Calibri"/>
          <w:lang w:eastAsia="en-US"/>
        </w:rPr>
        <w:t>)</w:t>
      </w:r>
    </w:p>
    <w:p w:rsidR="00274F46" w:rsidRPr="00274F46" w:rsidRDefault="00274F46" w:rsidP="00274F46">
      <w:pPr>
        <w:numPr>
          <w:ilvl w:val="1"/>
          <w:numId w:val="26"/>
        </w:numPr>
        <w:spacing w:after="160"/>
        <w:contextualSpacing/>
        <w:jc w:val="both"/>
        <w:rPr>
          <w:rFonts w:eastAsia="Calibri"/>
          <w:lang w:eastAsia="en-US"/>
        </w:rPr>
      </w:pPr>
      <w:r w:rsidRPr="00274F46">
        <w:rPr>
          <w:rFonts w:eastAsia="Calibri"/>
          <w:lang w:eastAsia="en-US"/>
        </w:rPr>
        <w:t xml:space="preserve">za jedinstvene oznake izvora financiranja za praćenje EU sredstava </w:t>
      </w:r>
    </w:p>
    <w:p w:rsidR="00274F46" w:rsidRDefault="00274F46" w:rsidP="00274F46">
      <w:pPr>
        <w:numPr>
          <w:ilvl w:val="0"/>
          <w:numId w:val="26"/>
        </w:numPr>
        <w:spacing w:after="160"/>
        <w:contextualSpacing/>
        <w:jc w:val="both"/>
        <w:rPr>
          <w:rFonts w:eastAsia="Calibri"/>
          <w:lang w:eastAsia="en-US"/>
        </w:rPr>
      </w:pPr>
      <w:r w:rsidRPr="00274F46">
        <w:rPr>
          <w:rFonts w:eastAsia="Calibri"/>
          <w:lang w:eastAsia="en-US"/>
        </w:rPr>
        <w:t xml:space="preserve">list naziva </w:t>
      </w:r>
      <w:r w:rsidRPr="00274F46">
        <w:rPr>
          <w:rFonts w:eastAsia="Calibri"/>
          <w:b/>
          <w:i/>
          <w:lang w:eastAsia="en-US"/>
        </w:rPr>
        <w:t>Ukupno</w:t>
      </w:r>
      <w:r w:rsidRPr="00274F46">
        <w:rPr>
          <w:rFonts w:eastAsia="Calibri"/>
          <w:lang w:eastAsia="en-US"/>
        </w:rPr>
        <w:t xml:space="preserve"> – na kojemu se prate zbirni financijski podaci za izvor Nacionalno sufinanciranje i izvore financiranjaza praćenje EU sredstava.</w:t>
      </w:r>
    </w:p>
    <w:p w:rsidR="000F7922" w:rsidRPr="00274F46" w:rsidRDefault="000F7922" w:rsidP="000F7922">
      <w:pPr>
        <w:spacing w:after="160"/>
        <w:ind w:left="720"/>
        <w:contextualSpacing/>
        <w:jc w:val="both"/>
        <w:rPr>
          <w:rFonts w:eastAsia="Calibri"/>
          <w:lang w:eastAsia="en-US"/>
        </w:rPr>
      </w:pPr>
    </w:p>
    <w:p w:rsidR="00274F46" w:rsidRPr="00274F46" w:rsidRDefault="00274F46" w:rsidP="00274F46">
      <w:pPr>
        <w:spacing w:after="160"/>
        <w:jc w:val="both"/>
        <w:rPr>
          <w:rFonts w:ascii="Arial" w:eastAsia="Calibri" w:hAnsi="Arial"/>
          <w:sz w:val="22"/>
          <w:szCs w:val="20"/>
          <w:lang w:eastAsia="en-US"/>
        </w:rPr>
      </w:pPr>
      <w:r w:rsidRPr="00274F46">
        <w:rPr>
          <w:rFonts w:ascii="Arial" w:hAnsi="Arial"/>
          <w:noProof/>
          <w:sz w:val="22"/>
          <w:szCs w:val="20"/>
        </w:rPr>
        <w:drawing>
          <wp:inline distT="0" distB="0" distL="0" distR="0">
            <wp:extent cx="5760720" cy="231140"/>
            <wp:effectExtent l="57150" t="57150" r="106680" b="11176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231140"/>
                    </a:xfrm>
                    <a:prstGeom prst="rect">
                      <a:avLst/>
                    </a:prstGeom>
                    <a:ln>
                      <a:solidFill>
                        <a:sysClr val="windowText" lastClr="000000"/>
                      </a:solidFill>
                    </a:ln>
                    <a:effectLst>
                      <a:outerShdw blurRad="50800" dist="38100" dir="2700000" algn="tl" rotWithShape="0">
                        <a:prstClr val="black">
                          <a:alpha val="40000"/>
                        </a:prstClr>
                      </a:outerShdw>
                    </a:effectLst>
                  </pic:spPr>
                </pic:pic>
              </a:graphicData>
            </a:graphic>
          </wp:inline>
        </w:drawing>
      </w:r>
    </w:p>
    <w:p w:rsidR="00274F46" w:rsidRPr="00274F46" w:rsidRDefault="00274F46" w:rsidP="00274F46">
      <w:pPr>
        <w:spacing w:after="160"/>
        <w:jc w:val="both"/>
        <w:rPr>
          <w:rFonts w:eastAsia="Calibri"/>
          <w:b/>
          <w:lang w:eastAsia="en-US"/>
        </w:rPr>
      </w:pPr>
      <w:r w:rsidRPr="00274F46">
        <w:rPr>
          <w:rFonts w:eastAsia="Calibri"/>
          <w:b/>
          <w:lang w:eastAsia="en-US"/>
        </w:rPr>
        <w:t>Obveznik financijskog izvještavanja popunjava podatke u EU izvještaju u onim listovima odnosno po onim jedinstvenim oznakama izvora financiranja ovisno o tome iz kojeg izvora financiranja ostvaruje sredstva. Podaci koji se odnose na nacionalno sufinanciranje popunjavaju se u zbirnom iznosu, tj. ne razdvajaju se u zavisnosti od brojčane oznake EU izvora financiranja uz koju su vezani.</w:t>
      </w:r>
    </w:p>
    <w:p w:rsidR="00274F46" w:rsidRPr="00274F46" w:rsidRDefault="00274F46" w:rsidP="00274F46">
      <w:pPr>
        <w:spacing w:after="160"/>
        <w:jc w:val="both"/>
        <w:rPr>
          <w:rFonts w:eastAsia="Calibri"/>
          <w:lang w:eastAsia="en-US"/>
        </w:rPr>
      </w:pPr>
      <w:r w:rsidRPr="00274F46">
        <w:rPr>
          <w:rFonts w:eastAsia="Calibri"/>
          <w:lang w:eastAsia="en-US"/>
        </w:rPr>
        <w:t>Odabirom određenog lista s brojčanom oznakom izvora financiranja obvezniku financijskog izvještavanja otvara se za popunjavanje list EU izvještajaza taj odabrani izvor. Na odabranom listu u zaglavlju se prikazuje jedinstvena brojčana oznaka i naziv izvora financiranja:</w:t>
      </w:r>
    </w:p>
    <w:p w:rsidR="00274F46" w:rsidRPr="00274F46" w:rsidRDefault="00274F46" w:rsidP="00274F46">
      <w:pPr>
        <w:spacing w:after="160"/>
        <w:jc w:val="center"/>
        <w:rPr>
          <w:rFonts w:eastAsia="Calibri"/>
          <w:lang w:eastAsia="en-US"/>
        </w:rPr>
      </w:pPr>
      <w:r w:rsidRPr="00274F46">
        <w:rPr>
          <w:rFonts w:ascii="Calibri" w:eastAsia="Calibri" w:hAnsi="Calibri"/>
          <w:noProof/>
          <w:sz w:val="22"/>
          <w:szCs w:val="22"/>
        </w:rPr>
        <w:drawing>
          <wp:inline distT="0" distB="0" distL="0" distR="0">
            <wp:extent cx="5760720" cy="378460"/>
            <wp:effectExtent l="57150" t="57150" r="106680" b="1168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378460"/>
                    </a:xfrm>
                    <a:prstGeom prst="rect">
                      <a:avLst/>
                    </a:prstGeom>
                    <a:ln>
                      <a:solidFill>
                        <a:sysClr val="windowText" lastClr="000000"/>
                      </a:solidFill>
                    </a:ln>
                    <a:effectLst>
                      <a:outerShdw blurRad="50800" dist="38100" dir="2700000" algn="tl" rotWithShape="0">
                        <a:prstClr val="black">
                          <a:alpha val="40000"/>
                        </a:prstClr>
                      </a:outerShdw>
                    </a:effectLst>
                  </pic:spPr>
                </pic:pic>
              </a:graphicData>
            </a:graphic>
          </wp:inline>
        </w:drawing>
      </w:r>
    </w:p>
    <w:p w:rsidR="00274F46" w:rsidRPr="00274F46" w:rsidRDefault="00274F46" w:rsidP="00274F46">
      <w:pPr>
        <w:spacing w:after="160"/>
        <w:jc w:val="both"/>
        <w:rPr>
          <w:rFonts w:eastAsia="Calibri"/>
          <w:lang w:eastAsia="en-US"/>
        </w:rPr>
      </w:pPr>
      <w:r w:rsidRPr="00274F46">
        <w:rPr>
          <w:rFonts w:eastAsia="Calibri"/>
          <w:lang w:eastAsia="en-US"/>
        </w:rPr>
        <w:t>Informacije o fondu odnosno izvoru financiranja iz kojeg korisnici ostvaruju bespovratna sredstva nalaze se u ugovoru o dodjeli bespovratnih sredstava i/ili Odluci o dodjeli bespovratnih sredstava (npr. Učinkoviti ljudski potencijali, Nacionalni plan oporavka i otpornosti). Ukoliko u ugovoru o dodjeli bespovratnih sredstava i/ili Odluci o dodjeli bespovratnih sredstava nije sadržana informacija o fondu odnosno izvoru financiranja iz kojeg se ostvaruju bespovratna sredstva, korisnicima će informacija o fondu odnosno izvoru biti dostavljena od strane upravljačkog tijela. Sukladno pripadajućem fondu odnosno izvoru financiranja korisnik će u EU izvještaju popuniti odgovarajuće listove.</w:t>
      </w:r>
    </w:p>
    <w:p w:rsidR="00274F46" w:rsidRPr="00274F46" w:rsidRDefault="00274F46" w:rsidP="00274F46">
      <w:pPr>
        <w:jc w:val="both"/>
        <w:rPr>
          <w:rFonts w:eastAsia="Calibri"/>
          <w:lang w:eastAsia="en-US"/>
        </w:rPr>
      </w:pPr>
      <w:r w:rsidRPr="00274F46">
        <w:rPr>
          <w:rFonts w:eastAsia="Calibri"/>
          <w:lang w:eastAsia="en-US"/>
        </w:rPr>
        <w:t xml:space="preserve">Obveznici financijskog izvještavanja u EU izvještaju </w:t>
      </w:r>
      <w:r w:rsidRPr="00274F46">
        <w:rPr>
          <w:rFonts w:eastAsia="Calibri"/>
          <w:b/>
          <w:lang w:eastAsia="en-US"/>
        </w:rPr>
        <w:t>za izvještajno razdoblje od 1. siječnja do 31. prosinca 2025. neće popunjavati podatke koji se odnose na prethodno razdoblje</w:t>
      </w:r>
      <w:r w:rsidRPr="00274F46">
        <w:rPr>
          <w:rFonts w:eastAsia="Calibri"/>
          <w:lang w:eastAsia="en-US"/>
        </w:rPr>
        <w:t>, i to kako slijedi:</w:t>
      </w:r>
    </w:p>
    <w:p w:rsidR="00274F46" w:rsidRPr="00274F46" w:rsidRDefault="00274F46" w:rsidP="00274F46">
      <w:pPr>
        <w:numPr>
          <w:ilvl w:val="0"/>
          <w:numId w:val="25"/>
        </w:numPr>
        <w:spacing w:after="160" w:line="259" w:lineRule="auto"/>
        <w:contextualSpacing/>
        <w:jc w:val="both"/>
        <w:rPr>
          <w:rFonts w:eastAsia="Calibri"/>
          <w:lang w:eastAsia="en-US"/>
        </w:rPr>
      </w:pPr>
      <w:r w:rsidRPr="00274F46">
        <w:rPr>
          <w:rFonts w:eastAsia="Calibri"/>
          <w:lang w:eastAsia="en-US"/>
        </w:rPr>
        <w:t>za ostvarene prihode i primitke, rashode i izdatke ne popunjava se stupac „</w:t>
      </w:r>
      <w:r w:rsidRPr="00274F46">
        <w:rPr>
          <w:rFonts w:eastAsia="Calibri"/>
          <w:i/>
          <w:lang w:eastAsia="en-US"/>
        </w:rPr>
        <w:t>Ostvareno u izvještajnom razdoblju prethodne godine</w:t>
      </w:r>
      <w:r w:rsidRPr="00274F46">
        <w:rPr>
          <w:rFonts w:eastAsia="Calibri"/>
          <w:lang w:eastAsia="en-US"/>
        </w:rPr>
        <w:t xml:space="preserve">“, </w:t>
      </w:r>
    </w:p>
    <w:p w:rsidR="00274F46" w:rsidRPr="00274F46" w:rsidRDefault="00274F46" w:rsidP="00274F46">
      <w:pPr>
        <w:numPr>
          <w:ilvl w:val="0"/>
          <w:numId w:val="25"/>
        </w:numPr>
        <w:spacing w:after="160" w:line="259" w:lineRule="auto"/>
        <w:contextualSpacing/>
        <w:jc w:val="both"/>
        <w:rPr>
          <w:rFonts w:eastAsia="Calibri"/>
          <w:lang w:eastAsia="en-US"/>
        </w:rPr>
      </w:pPr>
      <w:r w:rsidRPr="00274F46">
        <w:rPr>
          <w:rFonts w:eastAsia="Calibri"/>
          <w:lang w:eastAsia="en-US"/>
        </w:rPr>
        <w:t>za stanje potraživanja, obveza i obračunatih rashoda i obračunatih prihoda poslovanja ne popunjava se stupac „</w:t>
      </w:r>
      <w:r w:rsidRPr="00274F46">
        <w:rPr>
          <w:rFonts w:eastAsia="Calibri"/>
          <w:i/>
          <w:lang w:eastAsia="en-US"/>
        </w:rPr>
        <w:t>Stanje na prvi dan izvještajnog razdoblja</w:t>
      </w:r>
      <w:r w:rsidRPr="00274F46">
        <w:rPr>
          <w:rFonts w:eastAsia="Calibri"/>
          <w:lang w:eastAsia="en-US"/>
        </w:rPr>
        <w:t>“,</w:t>
      </w:r>
    </w:p>
    <w:p w:rsidR="00274F46" w:rsidRPr="00274F46" w:rsidRDefault="00274F46" w:rsidP="00274F46">
      <w:pPr>
        <w:numPr>
          <w:ilvl w:val="0"/>
          <w:numId w:val="25"/>
        </w:numPr>
        <w:spacing w:after="160" w:line="259" w:lineRule="auto"/>
        <w:contextualSpacing/>
        <w:jc w:val="both"/>
        <w:rPr>
          <w:rFonts w:eastAsia="Calibri"/>
          <w:lang w:eastAsia="en-US"/>
        </w:rPr>
      </w:pPr>
      <w:r w:rsidRPr="00274F46">
        <w:rPr>
          <w:rFonts w:eastAsia="Calibri"/>
          <w:lang w:eastAsia="en-US"/>
        </w:rPr>
        <w:t>za stanje izvanbilančnih zapisa ne popunjava se stupac „</w:t>
      </w:r>
      <w:r w:rsidRPr="00274F46">
        <w:rPr>
          <w:rFonts w:eastAsia="Calibri"/>
          <w:i/>
          <w:lang w:eastAsia="en-US"/>
        </w:rPr>
        <w:t>Stanje na prvi dan izvještajnog razdoblja</w:t>
      </w:r>
      <w:r w:rsidRPr="00274F46">
        <w:rPr>
          <w:rFonts w:eastAsia="Calibri"/>
          <w:lang w:eastAsia="en-US"/>
        </w:rPr>
        <w:t>“.</w:t>
      </w:r>
    </w:p>
    <w:p w:rsidR="00274F46" w:rsidRPr="00274F46" w:rsidRDefault="00274F46" w:rsidP="00274F46">
      <w:pPr>
        <w:jc w:val="both"/>
        <w:rPr>
          <w:rFonts w:eastAsia="Calibri"/>
          <w:lang w:eastAsia="en-US"/>
        </w:rPr>
      </w:pPr>
    </w:p>
    <w:p w:rsidR="00274F46" w:rsidRPr="00274F46" w:rsidRDefault="00274F46" w:rsidP="00274F46">
      <w:pPr>
        <w:jc w:val="both"/>
        <w:rPr>
          <w:rFonts w:eastAsia="Calibri"/>
          <w:lang w:eastAsia="en-US"/>
        </w:rPr>
      </w:pPr>
      <w:r w:rsidRPr="00274F46">
        <w:rPr>
          <w:rFonts w:eastAsia="Calibri"/>
          <w:lang w:eastAsia="en-US"/>
        </w:rPr>
        <w:t>Za podatke o dugovnom odnosno potražnom prometu obračunatih prihoda poslovanja, obveznici financijskog izvještavanju popunjavaju oba stupca podataka, i to:</w:t>
      </w:r>
    </w:p>
    <w:p w:rsidR="00274F46" w:rsidRPr="00274F46" w:rsidRDefault="00274F46" w:rsidP="00274F46">
      <w:pPr>
        <w:numPr>
          <w:ilvl w:val="0"/>
          <w:numId w:val="25"/>
        </w:numPr>
        <w:spacing w:after="160" w:line="259" w:lineRule="auto"/>
        <w:contextualSpacing/>
        <w:jc w:val="both"/>
        <w:rPr>
          <w:rFonts w:eastAsia="Calibri"/>
          <w:lang w:eastAsia="en-US"/>
        </w:rPr>
      </w:pPr>
      <w:r w:rsidRPr="00274F46">
        <w:rPr>
          <w:rFonts w:eastAsia="Calibri"/>
          <w:lang w:eastAsia="en-US"/>
        </w:rPr>
        <w:lastRenderedPageBreak/>
        <w:t>„</w:t>
      </w:r>
      <w:r w:rsidRPr="00274F46">
        <w:rPr>
          <w:rFonts w:eastAsia="Calibri"/>
          <w:i/>
          <w:lang w:eastAsia="en-US"/>
        </w:rPr>
        <w:t>Zbroj prometa dugovne strane u izvještajnom razdoblju</w:t>
      </w:r>
      <w:r w:rsidRPr="00274F46">
        <w:rPr>
          <w:rFonts w:eastAsia="Calibri"/>
          <w:lang w:eastAsia="en-US"/>
        </w:rPr>
        <w:t xml:space="preserve">“ </w:t>
      </w:r>
    </w:p>
    <w:p w:rsidR="00274F46" w:rsidRPr="00274F46" w:rsidRDefault="00274F46" w:rsidP="00274F46">
      <w:pPr>
        <w:numPr>
          <w:ilvl w:val="0"/>
          <w:numId w:val="25"/>
        </w:numPr>
        <w:spacing w:after="160" w:line="259" w:lineRule="auto"/>
        <w:contextualSpacing/>
        <w:jc w:val="both"/>
        <w:rPr>
          <w:rFonts w:eastAsia="Calibri"/>
          <w:lang w:eastAsia="en-US"/>
        </w:rPr>
      </w:pPr>
      <w:r w:rsidRPr="00274F46">
        <w:rPr>
          <w:rFonts w:eastAsia="Calibri"/>
          <w:lang w:eastAsia="en-US"/>
        </w:rPr>
        <w:t>„</w:t>
      </w:r>
      <w:r w:rsidRPr="00274F46">
        <w:rPr>
          <w:rFonts w:eastAsia="Calibri"/>
          <w:i/>
          <w:lang w:eastAsia="en-US"/>
        </w:rPr>
        <w:t>Zbroj prometa potražne strane u izvještajnom razdoblju</w:t>
      </w:r>
      <w:r w:rsidRPr="00274F46">
        <w:rPr>
          <w:rFonts w:eastAsia="Calibri"/>
          <w:lang w:eastAsia="en-US"/>
        </w:rPr>
        <w:t>“.</w:t>
      </w:r>
    </w:p>
    <w:p w:rsidR="00274F46" w:rsidRPr="00274F46" w:rsidRDefault="00274F46" w:rsidP="00274F46">
      <w:pPr>
        <w:spacing w:before="240" w:after="160"/>
        <w:jc w:val="both"/>
        <w:rPr>
          <w:rFonts w:eastAsia="Calibri"/>
          <w:lang w:eastAsia="en-US"/>
        </w:rPr>
      </w:pPr>
      <w:r w:rsidRPr="00274F46">
        <w:rPr>
          <w:rFonts w:eastAsia="Calibri"/>
          <w:lang w:eastAsia="en-US"/>
        </w:rPr>
        <w:t xml:space="preserve">Obveznici financijskog izvještavanja </w:t>
      </w:r>
      <w:r w:rsidRPr="00274F46">
        <w:rPr>
          <w:b/>
          <w:lang w:eastAsia="en-GB"/>
        </w:rPr>
        <w:t>koji ne sudjeluju u provođenju EU projekata, nisu u obvezi popunjavati EU izvještaj i izvještavati Ministarstvo financija o korištenju EU sredstava</w:t>
      </w:r>
      <w:r w:rsidRPr="00274F46">
        <w:rPr>
          <w:rFonts w:eastAsia="Calibri"/>
          <w:lang w:eastAsia="en-US"/>
        </w:rPr>
        <w:t xml:space="preserve">. Kako ne bi morali učitavati prazni EU izvještaj (s nulama), ti obveznici u aplikaciji RKPFI imat će mogućnost odabira opcije da nemaju podataka za unos u EU izvještaj (označiti kvačicu u polju </w:t>
      </w:r>
      <w:r w:rsidRPr="00274F46">
        <w:rPr>
          <w:rFonts w:eastAsia="Calibri"/>
          <w:i/>
          <w:lang w:eastAsia="en-US"/>
        </w:rPr>
        <w:t>Nema podataka za EU izvještaj</w:t>
      </w:r>
      <w:r w:rsidRPr="00274F46">
        <w:rPr>
          <w:rFonts w:eastAsia="Calibri"/>
          <w:lang w:eastAsia="en-US"/>
        </w:rPr>
        <w:t>), kako je prikazano na slici niže.</w:t>
      </w:r>
    </w:p>
    <w:p w:rsidR="00274F46" w:rsidRPr="00274F46" w:rsidRDefault="00480472" w:rsidP="00274F46">
      <w:pPr>
        <w:spacing w:after="160"/>
        <w:jc w:val="center"/>
        <w:rPr>
          <w:rFonts w:eastAsia="Calibri"/>
          <w:lang w:eastAsia="en-US"/>
        </w:rPr>
      </w:pPr>
      <w:r w:rsidRPr="00480472">
        <w:rPr>
          <w:rFonts w:ascii="Calibri" w:eastAsia="Calibri" w:hAnsi="Calibri"/>
          <w:noProof/>
          <w:sz w:val="22"/>
          <w:szCs w:val="22"/>
        </w:rPr>
        <w:pict>
          <v:oval id="Elipsa 17" o:spid="_x0000_s1043" style="position:absolute;left:0;text-align:left;margin-left:25.9pt;margin-top:200.3pt;width:165pt;height:34.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" filled="f" strokecolor="red" strokeweight="1pt">
            <v:stroke joinstyle="miter"/>
          </v:oval>
        </w:pict>
      </w:r>
      <w:r w:rsidR="00274F46" w:rsidRPr="00274F46">
        <w:rPr>
          <w:rFonts w:ascii="Calibri" w:eastAsia="Calibri" w:hAnsi="Calibri"/>
          <w:noProof/>
          <w:sz w:val="22"/>
          <w:szCs w:val="22"/>
        </w:rPr>
        <w:drawing>
          <wp:inline distT="0" distB="0" distL="0" distR="0">
            <wp:extent cx="5076825" cy="4687893"/>
            <wp:effectExtent l="57150" t="57150" r="104775" b="11303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93662" cy="4703440"/>
                    </a:xfrm>
                    <a:prstGeom prst="rect">
                      <a:avLst/>
                    </a:prstGeom>
                    <a:ln>
                      <a:solidFill>
                        <a:sysClr val="windowText" lastClr="000000"/>
                      </a:solidFill>
                    </a:ln>
                    <a:effectLst>
                      <a:outerShdw blurRad="50800" dist="38100" dir="2700000" algn="tl" rotWithShape="0">
                        <a:prstClr val="black">
                          <a:alpha val="40000"/>
                        </a:prstClr>
                      </a:outerShdw>
                    </a:effectLst>
                  </pic:spPr>
                </pic:pic>
              </a:graphicData>
            </a:graphic>
          </wp:inline>
        </w:drawing>
      </w:r>
    </w:p>
    <w:p w:rsidR="00274F46" w:rsidRPr="00274F46" w:rsidRDefault="00274F46" w:rsidP="00274F46">
      <w:pPr>
        <w:spacing w:line="252" w:lineRule="auto"/>
        <w:jc w:val="both"/>
      </w:pPr>
    </w:p>
    <w:p w:rsidR="00274F46" w:rsidRPr="00274F46" w:rsidRDefault="00274F46" w:rsidP="00274F46">
      <w:pPr>
        <w:spacing w:after="160"/>
        <w:jc w:val="both"/>
        <w:rPr>
          <w:rFonts w:eastAsia="Calibri"/>
          <w:b/>
          <w:lang w:eastAsia="en-US"/>
        </w:rPr>
      </w:pPr>
      <w:r w:rsidRPr="00274F46">
        <w:rPr>
          <w:rFonts w:eastAsia="Calibri"/>
          <w:lang w:eastAsia="en-US"/>
        </w:rPr>
        <w:t xml:space="preserve">Dodatno ističemo kako je izmjenama i dopunama Pravilnika o financijskom izvještavanju </w:t>
      </w:r>
      <w:r w:rsidRPr="00274F46">
        <w:rPr>
          <w:rFonts w:eastAsia="Calibri"/>
          <w:b/>
          <w:lang w:eastAsia="en-US"/>
        </w:rPr>
        <w:t>na Referentna stranica je izmijenjena u dijelu pregleda popunjenosti obrazaca, na način da je dodan pregled popunjenosti EU izvještaja.</w:t>
      </w:r>
    </w:p>
    <w:p w:rsidR="00274F46" w:rsidRPr="00274F46" w:rsidRDefault="00274F46" w:rsidP="00274F46">
      <w:pPr>
        <w:spacing w:after="160"/>
        <w:jc w:val="both"/>
        <w:rPr>
          <w:rFonts w:eastAsia="Calibri"/>
          <w:lang w:eastAsia="en-US"/>
        </w:rPr>
      </w:pPr>
      <w:r w:rsidRPr="00274F46">
        <w:rPr>
          <w:rFonts w:eastAsia="Calibri"/>
          <w:lang w:eastAsia="en-US"/>
        </w:rPr>
        <w:t xml:space="preserve">Budući da se EU izvještaj popunjava u zasebnom MS Excel dokumentu, podatak o popunjenosti EU izvještaja (oznaka DA/NE – ovisno o tome je li obveznik financijskog izvještavanja popunio EU izvještaj ili ne) neće biti automatski popunjen kao što je to kod drugih obrazaca financijskih izvještaja (za koje se unosom financijskih podataka u pojedini izvještaj automatski popunjava oznaka DA/NE). Iz navedenog razloga, </w:t>
      </w:r>
      <w:r w:rsidRPr="00274F46">
        <w:rPr>
          <w:rFonts w:eastAsia="Calibri"/>
          <w:b/>
          <w:lang w:eastAsia="en-US"/>
        </w:rPr>
        <w:t>na Referentnoj stranici kod EU izvještaja ugrađena je opcija prema kojoj će obveznici financijskog izvještavanja u padajućem izborniku u stupcu naziva „</w:t>
      </w:r>
      <w:r w:rsidRPr="00274F46">
        <w:rPr>
          <w:rFonts w:eastAsia="Calibri"/>
          <w:b/>
          <w:i/>
          <w:lang w:eastAsia="en-US"/>
        </w:rPr>
        <w:t>Popunjen</w:t>
      </w:r>
      <w:r w:rsidRPr="00274F46">
        <w:rPr>
          <w:rFonts w:eastAsia="Calibri"/>
          <w:b/>
          <w:lang w:eastAsia="en-US"/>
        </w:rPr>
        <w:t>“ odabrati oznaku DA ili NE ovisno o tome jesu ili popunili EU izvještaj ili ne</w:t>
      </w:r>
      <w:r w:rsidRPr="00274F46">
        <w:rPr>
          <w:rFonts w:eastAsia="Calibri"/>
          <w:lang w:eastAsia="en-US"/>
        </w:rPr>
        <w:t>. Stupac „</w:t>
      </w:r>
      <w:r w:rsidRPr="00274F46">
        <w:rPr>
          <w:rFonts w:eastAsia="Calibri"/>
          <w:i/>
          <w:lang w:eastAsia="en-US"/>
        </w:rPr>
        <w:t>Broj pogrešaka</w:t>
      </w:r>
      <w:r w:rsidRPr="00274F46">
        <w:rPr>
          <w:rFonts w:eastAsia="Calibri"/>
          <w:lang w:eastAsia="en-US"/>
        </w:rPr>
        <w:t xml:space="preserve">“ za EU </w:t>
      </w:r>
      <w:r w:rsidRPr="00274F46">
        <w:rPr>
          <w:rFonts w:eastAsia="Calibri"/>
          <w:lang w:eastAsia="en-US"/>
        </w:rPr>
        <w:lastRenderedPageBreak/>
        <w:t>izvještaj prikazivat će oznaku „</w:t>
      </w:r>
      <w:r w:rsidRPr="00274F46">
        <w:rPr>
          <w:rFonts w:eastAsia="Calibri"/>
          <w:i/>
          <w:lang w:eastAsia="en-US"/>
        </w:rPr>
        <w:t>Nema</w:t>
      </w:r>
      <w:r w:rsidRPr="00274F46">
        <w:rPr>
          <w:rFonts w:eastAsia="Calibri"/>
          <w:lang w:eastAsia="en-US"/>
        </w:rPr>
        <w:t>“ s obzirom na to da za EU izvještaj nisu ugrađene kontrole kao za ostale obrasce financijskih izvještaja.</w:t>
      </w:r>
    </w:p>
    <w:p w:rsidR="00274F46" w:rsidRPr="00274F46" w:rsidRDefault="00274F46" w:rsidP="00274F46">
      <w:pPr>
        <w:spacing w:after="160"/>
        <w:jc w:val="center"/>
        <w:rPr>
          <w:rFonts w:eastAsia="Calibri"/>
          <w:lang w:eastAsia="en-US"/>
        </w:rPr>
      </w:pPr>
      <w:r w:rsidRPr="00274F46">
        <w:rPr>
          <w:rFonts w:ascii="Arial" w:hAnsi="Arial"/>
          <w:noProof/>
          <w:sz w:val="22"/>
          <w:szCs w:val="20"/>
        </w:rPr>
        <w:drawing>
          <wp:inline distT="0" distB="0" distL="0" distR="0">
            <wp:extent cx="4886325" cy="1971675"/>
            <wp:effectExtent l="57150" t="57150" r="123825" b="123825"/>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86325" cy="1971675"/>
                    </a:xfrm>
                    <a:prstGeom prst="rect">
                      <a:avLst/>
                    </a:prstGeom>
                    <a:ln>
                      <a:solidFill>
                        <a:sysClr val="windowText" lastClr="000000"/>
                      </a:solidFill>
                    </a:ln>
                    <a:effectLst>
                      <a:outerShdw blurRad="50800" dist="38100" dir="2700000" algn="tl" rotWithShape="0">
                        <a:prstClr val="black">
                          <a:alpha val="40000"/>
                        </a:prstClr>
                      </a:outerShdw>
                    </a:effectLst>
                  </pic:spPr>
                </pic:pic>
              </a:graphicData>
            </a:graphic>
          </wp:inline>
        </w:drawing>
      </w:r>
    </w:p>
    <w:p w:rsidR="00274F46" w:rsidRPr="00274F46" w:rsidRDefault="00274F46" w:rsidP="00274F46">
      <w:pPr>
        <w:spacing w:line="252" w:lineRule="auto"/>
        <w:jc w:val="both"/>
      </w:pPr>
    </w:p>
    <w:p w:rsidR="00274F46" w:rsidRPr="00274F46" w:rsidRDefault="00274F46" w:rsidP="00274F46">
      <w:pPr>
        <w:numPr>
          <w:ilvl w:val="0"/>
          <w:numId w:val="6"/>
        </w:numPr>
        <w:spacing w:line="252" w:lineRule="auto"/>
        <w:jc w:val="both"/>
        <w:outlineLvl w:val="0"/>
        <w:rPr>
          <w:b/>
          <w:bCs/>
          <w:szCs w:val="20"/>
          <w:lang/>
        </w:rPr>
      </w:pPr>
      <w:r w:rsidRPr="00274F46">
        <w:rPr>
          <w:b/>
          <w:bCs/>
          <w:szCs w:val="20"/>
          <w:lang/>
        </w:rPr>
        <w:t>Bilješke uz financijske izvještaje – predaja putem aplikacije RKPFI</w:t>
      </w:r>
    </w:p>
    <w:p w:rsidR="00274F46" w:rsidRPr="00274F46" w:rsidRDefault="00274F46" w:rsidP="00274F46">
      <w:pPr>
        <w:spacing w:line="252" w:lineRule="auto"/>
        <w:jc w:val="both"/>
        <w:rPr>
          <w:b/>
          <w:highlight w:val="yellow"/>
        </w:rPr>
      </w:pPr>
    </w:p>
    <w:p w:rsidR="00274F46" w:rsidRPr="00274F46" w:rsidRDefault="00274F46" w:rsidP="00274F46">
      <w:pPr>
        <w:jc w:val="both"/>
      </w:pPr>
      <w:r w:rsidRPr="00274F46">
        <w:t xml:space="preserve">Obveznici sastavljanja Bilješki uz financijske izvještaje (u daljnjem tekstu: Bilješke) za razdoblje od 1. siječnja do </w:t>
      </w:r>
      <w:r w:rsidRPr="00274F46">
        <w:rPr>
          <w:color w:val="000000"/>
        </w:rPr>
        <w:t xml:space="preserve">31. prosinca </w:t>
      </w:r>
      <w:r w:rsidRPr="00274F46">
        <w:t>2025. sukladno člancima 16. do 18.a Pravilnika o financijskom izvještavanju sastavljaju Bilješke uz sljedeće financijske izvještaje te navode:</w:t>
      </w:r>
    </w:p>
    <w:p w:rsidR="00274F46" w:rsidRPr="00274F46" w:rsidRDefault="00274F46" w:rsidP="00274F46">
      <w:pPr>
        <w:numPr>
          <w:ilvl w:val="0"/>
          <w:numId w:val="22"/>
        </w:numPr>
        <w:contextualSpacing/>
        <w:jc w:val="both"/>
        <w:rPr>
          <w:b/>
        </w:rPr>
      </w:pPr>
      <w:r w:rsidRPr="00274F46">
        <w:t xml:space="preserve">u Bilješkama uz </w:t>
      </w:r>
      <w:r w:rsidRPr="00274F46">
        <w:rPr>
          <w:b/>
          <w:i/>
        </w:rPr>
        <w:t>Bilancu</w:t>
      </w:r>
      <w:r w:rsidRPr="00274F46">
        <w:t xml:space="preserve"> navode se </w:t>
      </w:r>
      <w:r w:rsidRPr="00274F46">
        <w:rPr>
          <w:b/>
        </w:rPr>
        <w:t>podaci o vrijednosno značajnoj imovini i obvezama te objašnjenja o značajnim promjenama u stanju u odnosu na prethodno razdoblje</w:t>
      </w:r>
      <w:r w:rsidRPr="00274F46">
        <w:t>,</w:t>
      </w:r>
    </w:p>
    <w:p w:rsidR="00274F46" w:rsidRPr="00274F46" w:rsidRDefault="00274F46" w:rsidP="00274F46">
      <w:pPr>
        <w:numPr>
          <w:ilvl w:val="0"/>
          <w:numId w:val="21"/>
        </w:numPr>
        <w:contextualSpacing/>
        <w:jc w:val="both"/>
      </w:pPr>
      <w:r w:rsidRPr="00274F46">
        <w:t xml:space="preserve">u Bilješkama uz </w:t>
      </w:r>
      <w:r w:rsidRPr="00274F46">
        <w:rPr>
          <w:b/>
          <w:i/>
        </w:rPr>
        <w:t>Izvještaj o prihodima i rashodima, primicima i izdacima</w:t>
      </w:r>
      <w:r w:rsidRPr="00274F46">
        <w:rPr>
          <w:b/>
        </w:rPr>
        <w:t>navode se razlozi zbog kojih je došlo do većih odstupanja od ostvarenja u izvještajnom razdoblju u odnosu na ostvarenje prethodne godinete obrazlaže rezultat poslovanja koji je ostvaren za tekuće izvještajno razdoblje</w:t>
      </w:r>
      <w:r w:rsidRPr="00274F46">
        <w:t xml:space="preserve"> (višak odnosno manjak prihoda poslovanja, višak odnosno manjak od nefinancijske imovine, višak odnosno manjak od financijske imovine) </w:t>
      </w:r>
      <w:r w:rsidRPr="00274F46">
        <w:rPr>
          <w:b/>
        </w:rPr>
        <w:t>i ukupni rezultat na kraju izvještajnog razdoblja</w:t>
      </w:r>
      <w:r w:rsidRPr="00274F46">
        <w:t>,</w:t>
      </w:r>
    </w:p>
    <w:p w:rsidR="00274F46" w:rsidRPr="00274F46" w:rsidRDefault="00274F46" w:rsidP="00274F46">
      <w:pPr>
        <w:numPr>
          <w:ilvl w:val="0"/>
          <w:numId w:val="21"/>
        </w:numPr>
        <w:contextualSpacing/>
        <w:jc w:val="both"/>
      </w:pPr>
      <w:r w:rsidRPr="00274F46">
        <w:t xml:space="preserve">u Bilješkama uz </w:t>
      </w:r>
      <w:r w:rsidRPr="00274F46">
        <w:rPr>
          <w:b/>
          <w:i/>
        </w:rPr>
        <w:t>Izvještaj o obvezama</w:t>
      </w:r>
      <w:r w:rsidRPr="00274F46">
        <w:t xml:space="preserve"> navode se </w:t>
      </w:r>
      <w:r w:rsidRPr="00274F46">
        <w:rPr>
          <w:b/>
        </w:rPr>
        <w:t>razlozi koji su doveli do stanja dospjelih obveza na kraju izvještajnog razdoblja i prekoračenja rokova plaćanja obveza</w:t>
      </w:r>
      <w:r w:rsidRPr="00274F46">
        <w:t>,</w:t>
      </w:r>
    </w:p>
    <w:p w:rsidR="00274F46" w:rsidRPr="00274F46" w:rsidRDefault="00274F46" w:rsidP="00274F46">
      <w:pPr>
        <w:numPr>
          <w:ilvl w:val="0"/>
          <w:numId w:val="21"/>
        </w:numPr>
        <w:contextualSpacing/>
        <w:jc w:val="both"/>
      </w:pPr>
      <w:r w:rsidRPr="00274F46">
        <w:t xml:space="preserve">u Bilješkama uz </w:t>
      </w:r>
      <w:r w:rsidRPr="00274F46">
        <w:rPr>
          <w:b/>
          <w:i/>
        </w:rPr>
        <w:t>Izvještaj o promjenama u vrijednosti i obujmu imovine i obveza</w:t>
      </w:r>
      <w:r w:rsidRPr="00274F46">
        <w:t xml:space="preserve"> objašnjavaju se </w:t>
      </w:r>
      <w:r w:rsidRPr="00274F46">
        <w:rPr>
          <w:b/>
        </w:rPr>
        <w:t>značajnije promjene u vrijednosti i obujmu imovine i obveza</w:t>
      </w:r>
      <w:r w:rsidRPr="00274F46">
        <w:t>,</w:t>
      </w:r>
    </w:p>
    <w:p w:rsidR="00274F46" w:rsidRPr="00274F46" w:rsidRDefault="00274F46" w:rsidP="00274F46">
      <w:pPr>
        <w:numPr>
          <w:ilvl w:val="0"/>
          <w:numId w:val="21"/>
        </w:numPr>
        <w:contextualSpacing/>
        <w:jc w:val="both"/>
      </w:pPr>
      <w:r w:rsidRPr="00274F46">
        <w:t xml:space="preserve">u Bilješkama uz </w:t>
      </w:r>
      <w:r w:rsidRPr="00274F46">
        <w:rPr>
          <w:b/>
          <w:i/>
        </w:rPr>
        <w:t>Izvještaj o EU sredstvima</w:t>
      </w:r>
      <w:r w:rsidRPr="00274F46">
        <w:t xml:space="preserve"> navode se </w:t>
      </w:r>
      <w:r w:rsidRPr="00274F46">
        <w:rPr>
          <w:b/>
        </w:rPr>
        <w:t>razlozi značajnijih promjena u stanju u odnosu na prethodno razdoblje odnosno razlozi zbog kojih je došlo do značajnijih promjena u ostvarenju u odnosu na prethodno razdoblje</w:t>
      </w:r>
      <w:r w:rsidRPr="00274F46">
        <w:t>.</w:t>
      </w:r>
    </w:p>
    <w:p w:rsidR="00274F46" w:rsidRPr="00274F46" w:rsidRDefault="00274F46" w:rsidP="00274F46">
      <w:pPr>
        <w:contextualSpacing/>
        <w:jc w:val="both"/>
      </w:pPr>
    </w:p>
    <w:p w:rsidR="00274F46" w:rsidRPr="00274F46" w:rsidRDefault="00274F46" w:rsidP="00274F46">
      <w:pPr>
        <w:spacing w:before="100" w:beforeAutospacing="1"/>
        <w:jc w:val="both"/>
        <w:rPr>
          <w:color w:val="000000"/>
        </w:rPr>
      </w:pPr>
      <w:r w:rsidRPr="00274F46">
        <w:rPr>
          <w:color w:val="000000"/>
        </w:rPr>
        <w:t xml:space="preserve">Uz navedeno, člankom 19. stavkom 5. Pravilnika o financijskom izvještavanju propisano je kako se u </w:t>
      </w:r>
      <w:r w:rsidRPr="00274F46">
        <w:rPr>
          <w:b/>
          <w:color w:val="000000"/>
        </w:rPr>
        <w:t>Bilješkama uz konsolidirane financijske izvještaje iskazuju</w:t>
      </w:r>
      <w:r w:rsidRPr="00274F46">
        <w:rPr>
          <w:color w:val="000000"/>
        </w:rPr>
        <w:t>:</w:t>
      </w:r>
    </w:p>
    <w:p w:rsidR="00274F46" w:rsidRPr="00274F46" w:rsidRDefault="00274F46" w:rsidP="00274F46">
      <w:pPr>
        <w:numPr>
          <w:ilvl w:val="0"/>
          <w:numId w:val="34"/>
        </w:numPr>
        <w:spacing w:after="120"/>
        <w:contextualSpacing/>
        <w:jc w:val="both"/>
        <w:rPr>
          <w:color w:val="000000"/>
        </w:rPr>
      </w:pPr>
      <w:r w:rsidRPr="00274F46">
        <w:rPr>
          <w:color w:val="000000"/>
        </w:rPr>
        <w:t>unutargrupne transakcije koje su u izvještajima eliminirane,</w:t>
      </w:r>
    </w:p>
    <w:p w:rsidR="00274F46" w:rsidRPr="00274F46" w:rsidRDefault="00274F46" w:rsidP="00274F46">
      <w:pPr>
        <w:numPr>
          <w:ilvl w:val="0"/>
          <w:numId w:val="34"/>
        </w:numPr>
        <w:spacing w:after="120"/>
        <w:contextualSpacing/>
        <w:jc w:val="both"/>
        <w:rPr>
          <w:color w:val="000000"/>
        </w:rPr>
      </w:pPr>
      <w:r w:rsidRPr="00274F46">
        <w:rPr>
          <w:color w:val="000000"/>
        </w:rPr>
        <w:t>manjak ili višak u poslovanju grupe ako je ostvaren,</w:t>
      </w:r>
    </w:p>
    <w:p w:rsidR="00274F46" w:rsidRPr="00274F46" w:rsidRDefault="00274F46" w:rsidP="00274F46">
      <w:pPr>
        <w:numPr>
          <w:ilvl w:val="0"/>
          <w:numId w:val="34"/>
        </w:numPr>
        <w:spacing w:after="120"/>
        <w:contextualSpacing/>
        <w:jc w:val="both"/>
        <w:rPr>
          <w:color w:val="000000"/>
        </w:rPr>
      </w:pPr>
      <w:r w:rsidRPr="00274F46">
        <w:rPr>
          <w:color w:val="000000"/>
        </w:rPr>
        <w:t>pregled strukture manjka/viška po proračunskim i izvanproračunskim korisnicima,</w:t>
      </w:r>
    </w:p>
    <w:p w:rsidR="00274F46" w:rsidRPr="00274F46" w:rsidRDefault="00274F46" w:rsidP="00274F46">
      <w:pPr>
        <w:numPr>
          <w:ilvl w:val="0"/>
          <w:numId w:val="34"/>
        </w:numPr>
        <w:spacing w:after="240"/>
        <w:contextualSpacing/>
        <w:jc w:val="both"/>
        <w:rPr>
          <w:color w:val="000000"/>
        </w:rPr>
      </w:pPr>
      <w:r w:rsidRPr="00274F46">
        <w:rPr>
          <w:color w:val="000000"/>
        </w:rPr>
        <w:t>pozicije iz financijskih izvještaja proračuna i/ili proračunskih i izvanproračunskih korisnika na kojima je ostvareno značajnije odstupanje u odnosu na prethodnu godinu.</w:t>
      </w:r>
    </w:p>
    <w:p w:rsidR="00274F46" w:rsidRPr="00274F46" w:rsidRDefault="00274F46" w:rsidP="00274F46">
      <w:pPr>
        <w:jc w:val="both"/>
        <w:rPr>
          <w:noProof/>
        </w:rPr>
      </w:pPr>
      <w:r w:rsidRPr="00274F46">
        <w:rPr>
          <w:noProof/>
        </w:rPr>
        <w:t xml:space="preserve">Dodatno, člankom 15. Pravilnika o </w:t>
      </w:r>
      <w:r w:rsidRPr="00274F46">
        <w:t>financijskom izvještavanju propisano je kako su obvezne Bilješke uz Bilancu i:</w:t>
      </w:r>
    </w:p>
    <w:p w:rsidR="00274F46" w:rsidRPr="00274F46" w:rsidRDefault="00274F46" w:rsidP="00274F46">
      <w:pPr>
        <w:numPr>
          <w:ilvl w:val="0"/>
          <w:numId w:val="23"/>
        </w:numPr>
        <w:jc w:val="both"/>
        <w:rPr>
          <w:color w:val="000000"/>
        </w:rPr>
      </w:pPr>
      <w:r w:rsidRPr="00274F46">
        <w:rPr>
          <w:color w:val="000000"/>
        </w:rPr>
        <w:lastRenderedPageBreak/>
        <w:t>Popis ugovornih odnosa i slično koji uz ispunjenje određenih uvjeta, mogu postati obveza ili imovina (dana kreditna pisma, hipoteke i slično) i</w:t>
      </w:r>
    </w:p>
    <w:p w:rsidR="00274F46" w:rsidRPr="00274F46" w:rsidRDefault="00274F46" w:rsidP="00274F46">
      <w:pPr>
        <w:numPr>
          <w:ilvl w:val="0"/>
          <w:numId w:val="23"/>
        </w:numPr>
        <w:jc w:val="both"/>
        <w:rPr>
          <w:color w:val="000000"/>
        </w:rPr>
      </w:pPr>
      <w:r w:rsidRPr="00274F46">
        <w:rPr>
          <w:color w:val="000000"/>
        </w:rPr>
        <w:t xml:space="preserve">Popis sudskih sporova u tijeku, </w:t>
      </w:r>
    </w:p>
    <w:p w:rsidR="00274F46" w:rsidRPr="00274F46" w:rsidRDefault="00274F46" w:rsidP="00274F46">
      <w:pPr>
        <w:spacing w:after="120"/>
        <w:rPr>
          <w:color w:val="000000"/>
        </w:rPr>
      </w:pPr>
      <w:r w:rsidRPr="00274F46">
        <w:rPr>
          <w:color w:val="000000"/>
        </w:rPr>
        <w:t>te se isti iskazuju u tablicama.</w:t>
      </w:r>
    </w:p>
    <w:p w:rsidR="00274F46" w:rsidRPr="00274F46" w:rsidRDefault="00274F46" w:rsidP="00274F46">
      <w:pPr>
        <w:ind w:left="360"/>
        <w:jc w:val="both"/>
      </w:pPr>
    </w:p>
    <w:p w:rsidR="00274F46" w:rsidRPr="00274F46" w:rsidRDefault="00274F46" w:rsidP="00274F46">
      <w:pPr>
        <w:pBdr>
          <w:top w:val="single" w:sz="4" w:space="1" w:color="auto"/>
          <w:left w:val="single" w:sz="4" w:space="4" w:color="auto"/>
          <w:bottom w:val="single" w:sz="4" w:space="1" w:color="auto"/>
          <w:right w:val="single" w:sz="4" w:space="4" w:color="auto"/>
          <w:between w:val="single" w:sz="4" w:space="1" w:color="auto"/>
          <w:bar w:val="single" w:sz="4" w:color="auto"/>
        </w:pBdr>
        <w:jc w:val="both"/>
        <w:rPr>
          <w:noProof/>
        </w:rPr>
      </w:pPr>
      <w:r w:rsidRPr="00274F46">
        <w:rPr>
          <w:noProof/>
        </w:rPr>
        <w:t xml:space="preserve">Obveznici proračunskog računovodstva </w:t>
      </w:r>
      <w:r w:rsidRPr="00274F46">
        <w:rPr>
          <w:b/>
          <w:noProof/>
        </w:rPr>
        <w:t>obvezne Bilješke uz Bilancu iz članka 15. Pravilnika o financijskom izvještavanju ne učitavaju u aplikaciju RKPFI</w:t>
      </w:r>
      <w:r w:rsidRPr="00274F46">
        <w:rPr>
          <w:noProof/>
        </w:rPr>
        <w:t>, već iste pohranjuju u svoju arhivu.</w:t>
      </w:r>
    </w:p>
    <w:p w:rsidR="00274F46" w:rsidRPr="00274F46" w:rsidRDefault="00274F46" w:rsidP="00274F46">
      <w:pPr>
        <w:jc w:val="both"/>
        <w:rPr>
          <w:rFonts w:ascii="Arial" w:hAnsi="Arial"/>
          <w:noProof/>
          <w:sz w:val="22"/>
          <w:szCs w:val="20"/>
        </w:rPr>
      </w:pPr>
    </w:p>
    <w:p w:rsidR="00274F46" w:rsidRPr="00274F46" w:rsidRDefault="00274F46" w:rsidP="00274F46">
      <w:pPr>
        <w:jc w:val="both"/>
        <w:rPr>
          <w:b/>
          <w:i/>
          <w:u w:val="single"/>
        </w:rPr>
      </w:pPr>
      <w:r w:rsidRPr="00274F46">
        <w:rPr>
          <w:b/>
          <w:i/>
          <w:u w:val="single"/>
        </w:rPr>
        <w:t>Izrada i predaja Bilješki putem aplikacije RKPFI</w:t>
      </w:r>
    </w:p>
    <w:p w:rsidR="00274F46" w:rsidRPr="00274F46" w:rsidRDefault="00274F46" w:rsidP="00274F46">
      <w:pPr>
        <w:jc w:val="both"/>
        <w:rPr>
          <w:rFonts w:ascii="Arial" w:hAnsi="Arial"/>
          <w:noProof/>
          <w:sz w:val="22"/>
          <w:szCs w:val="20"/>
        </w:rPr>
      </w:pPr>
    </w:p>
    <w:p w:rsidR="00274F46" w:rsidRPr="00274F46" w:rsidRDefault="00274F46" w:rsidP="00274F46">
      <w:pPr>
        <w:jc w:val="both"/>
      </w:pPr>
      <w:r w:rsidRPr="00274F46">
        <w:t xml:space="preserve">Postupak predaje financijskih izvještaja kroz aplikaciju RKPFI nadograđen je novom funkcionalnosti u izradi Bilješki koja se primjenjuje </w:t>
      </w:r>
      <w:r w:rsidRPr="00274F46">
        <w:rPr>
          <w:b/>
        </w:rPr>
        <w:t xml:space="preserve">od izvještajnog razdobljaod 1. siječnja do 30. lipnja 2025. </w:t>
      </w:r>
      <w:r w:rsidRPr="00274F46">
        <w:t>na način da obveznici financijskog izvještavanja Bilješke izrađuju direktno kroz aplikaciju RKPFI te imaju mogućnost njihovog naknadnog preuzimanja u Word dokumentu za svoje interne potrebe.</w:t>
      </w:r>
    </w:p>
    <w:p w:rsidR="00274F46" w:rsidRPr="00274F46" w:rsidRDefault="00274F46" w:rsidP="00274F46">
      <w:pPr>
        <w:jc w:val="both"/>
      </w:pPr>
    </w:p>
    <w:p w:rsidR="00274F46" w:rsidRPr="00274F46" w:rsidRDefault="00274F46" w:rsidP="00274F46">
      <w:pPr>
        <w:jc w:val="both"/>
      </w:pPr>
      <w:r w:rsidRPr="00274F46">
        <w:t>Navedeno predstavlja promjenu u odnosu na prethodna izvještajna razdoblja kada je svaki subjekt izrađivao Bilješke u slobodnom formatu u Word dokumentu koji se potom učitavao u aplikaciju RKPFI istovremeno s učitavanjem odnosno podnošenjem financijskih izvještaja za određeno izvještajno razdoblje.</w:t>
      </w:r>
    </w:p>
    <w:p w:rsidR="00274F46" w:rsidRPr="00274F46" w:rsidRDefault="00274F46" w:rsidP="00274F46">
      <w:pPr>
        <w:jc w:val="both"/>
      </w:pPr>
    </w:p>
    <w:p w:rsidR="00274F46" w:rsidRPr="00274F46" w:rsidRDefault="00274F46" w:rsidP="00274F46">
      <w:pPr>
        <w:jc w:val="both"/>
        <w:rPr>
          <w:noProof/>
        </w:rPr>
      </w:pPr>
      <w:r w:rsidRPr="00274F46">
        <w:t xml:space="preserve">S obzirom na uvedenu novost, u </w:t>
      </w:r>
      <w:r w:rsidRPr="00274F46">
        <w:rPr>
          <w:i/>
        </w:rPr>
        <w:t>Okružnici o sastavljanju i predaji financijskih izvještaja proračuna, proračunskih i izvanproračunskih korisnika državnog proračuna te proračunskih i izvanproračunskih korisnika proračuna jedinica lokalne i područne (regionalne) samouprave za razdoblje od 1. siječnja do 30. lipnja 2025. i druge aktualnosti (KLASA: 400-02/25-01/14, URBROJ: 513-05-03-25-2)</w:t>
      </w:r>
      <w:r w:rsidRPr="00274F46">
        <w:rPr>
          <w:noProof/>
        </w:rPr>
        <w:t>dane su upute kako izraditi Bilješke putem aplikacije RKPFI.</w:t>
      </w:r>
    </w:p>
    <w:p w:rsidR="00274F46" w:rsidRPr="00274F46" w:rsidRDefault="00274F46" w:rsidP="00274F46">
      <w:pPr>
        <w:jc w:val="both"/>
        <w:rPr>
          <w:noProof/>
        </w:rPr>
      </w:pPr>
    </w:p>
    <w:p w:rsidR="00274F46" w:rsidRPr="00274F46" w:rsidRDefault="00274F46" w:rsidP="00274F46">
      <w:pPr>
        <w:jc w:val="both"/>
        <w:rPr>
          <w:noProof/>
        </w:rPr>
      </w:pPr>
      <w:r w:rsidRPr="00274F46">
        <w:rPr>
          <w:noProof/>
        </w:rPr>
        <w:t xml:space="preserve">Dodatno, </w:t>
      </w:r>
      <w:r w:rsidRPr="00274F46">
        <w:t xml:space="preserve">u </w:t>
      </w:r>
      <w:r w:rsidRPr="00274F46">
        <w:rPr>
          <w:i/>
        </w:rPr>
        <w:t>Okružnici o sastavljanju i predaji financijskih izvještaja proračuna, proračunskih i izvanproračunskih korisnika državnog proračuna te proračunskih i izvanproračunskih korisnika proračuna jedinica lokalne i područne (regionalne) samouprave za razdoblje od 1. siječnja do 30. rujna 2025. i druge aktualnosti (KLASA: 400-02/25-01/14, URBROJ: 513-05-03-25-3)</w:t>
      </w:r>
      <w:r w:rsidRPr="00274F46">
        <w:rPr>
          <w:vertAlign w:val="superscript"/>
        </w:rPr>
        <w:footnoteReference w:id="8"/>
      </w:r>
      <w:r w:rsidRPr="00274F46">
        <w:rPr>
          <w:noProof/>
        </w:rPr>
        <w:t>dan je osvrt na predane Bilješke putem aplikacije RKPFI temeljem analize predanih Bilješki koju je provelo Ministarstvo financija.</w:t>
      </w:r>
    </w:p>
    <w:p w:rsidR="00274F46" w:rsidRPr="00274F46" w:rsidRDefault="00274F46" w:rsidP="00274F46">
      <w:pPr>
        <w:jc w:val="both"/>
        <w:rPr>
          <w:noProof/>
        </w:rPr>
      </w:pPr>
    </w:p>
    <w:p w:rsidR="00274F46" w:rsidRPr="00274F46" w:rsidRDefault="00274F46" w:rsidP="00274F46">
      <w:pPr>
        <w:jc w:val="both"/>
        <w:rPr>
          <w:rFonts w:eastAsia="Calibri"/>
          <w:b/>
          <w:i/>
          <w:color w:val="000000"/>
          <w:u w:val="single"/>
          <w:lang w:eastAsia="en-US"/>
        </w:rPr>
      </w:pPr>
      <w:r w:rsidRPr="00274F46">
        <w:rPr>
          <w:rFonts w:eastAsia="Calibri"/>
          <w:b/>
          <w:i/>
          <w:color w:val="000000"/>
          <w:u w:val="single"/>
          <w:lang w:eastAsia="en-US"/>
        </w:rPr>
        <w:t>NOVOSTI kod izrade i predaje Bilješki putem aplikacije RKPFI od izvještajnog razdoblja od 1. siječnja do 31. prosinca 2025.</w:t>
      </w:r>
    </w:p>
    <w:p w:rsidR="00274F46" w:rsidRPr="00274F46" w:rsidRDefault="00274F46" w:rsidP="00274F46">
      <w:pPr>
        <w:jc w:val="both"/>
        <w:rPr>
          <w:rFonts w:ascii="Arial" w:hAnsi="Arial"/>
          <w:noProof/>
          <w:sz w:val="22"/>
          <w:szCs w:val="20"/>
        </w:rPr>
      </w:pPr>
    </w:p>
    <w:p w:rsidR="00274F46" w:rsidRPr="00274F46" w:rsidRDefault="00274F46" w:rsidP="00274F46">
      <w:pPr>
        <w:jc w:val="both"/>
        <w:rPr>
          <w:noProof/>
        </w:rPr>
      </w:pPr>
      <w:r w:rsidRPr="00274F46">
        <w:rPr>
          <w:noProof/>
        </w:rPr>
        <w:t>Do zadnjeg izvještajnog razdoblja od 1. siječnja do 30. rujna 2025. obveznici proračunskog računovodstva prilikom unosa teksta obrazloženja Bilješki uz financijske izvještaje imali su samo mogućnost unosa običnog teksta obrazloženja bez mogućnosti oblikovanja odnosno formatiranja tog teksta.</w:t>
      </w:r>
    </w:p>
    <w:p w:rsidR="00274F46" w:rsidRPr="00274F46" w:rsidRDefault="00274F46" w:rsidP="00274F46">
      <w:pPr>
        <w:jc w:val="both"/>
        <w:rPr>
          <w:noProof/>
        </w:rPr>
      </w:pPr>
    </w:p>
    <w:p w:rsidR="00274F46" w:rsidRPr="00274F46" w:rsidRDefault="00274F46" w:rsidP="00274F46">
      <w:pPr>
        <w:jc w:val="both"/>
        <w:rPr>
          <w:b/>
        </w:rPr>
      </w:pPr>
      <w:r w:rsidRPr="00274F46">
        <w:rPr>
          <w:noProof/>
        </w:rPr>
        <w:t>Počevši od izvještajnog razdoblja od 1. siječnja do 31. prosinca 2025.,</w:t>
      </w:r>
      <w:r w:rsidRPr="00274F46">
        <w:rPr>
          <w:b/>
        </w:rPr>
        <w:t xml:space="preserve"> aplikacija RKPFI nadograđena je na način da je kod unosa teksta obrazloženja Bilješki ugrađena funkcija za formatiranje teksta kako je vidljivo niže na slici.</w:t>
      </w:r>
    </w:p>
    <w:p w:rsidR="00274F46" w:rsidRPr="00274F46" w:rsidRDefault="00274F46" w:rsidP="00274F46">
      <w:pPr>
        <w:jc w:val="both"/>
        <w:rPr>
          <w:b/>
        </w:rPr>
      </w:pPr>
    </w:p>
    <w:p w:rsidR="00274F46" w:rsidRPr="00274F46" w:rsidRDefault="00480472" w:rsidP="00274F46">
      <w:pPr>
        <w:spacing w:line="360" w:lineRule="auto"/>
        <w:jc w:val="center"/>
      </w:pPr>
      <w:r>
        <w:rPr>
          <w:noProof/>
        </w:rPr>
        <w:pict>
          <v:roundrect id="Zaobljeni pravokutnik 5" o:spid="_x0000_s1042" style="position:absolute;left:0;text-align:left;margin-left:5.7pt;margin-top:76.15pt;width:255pt;height:39pt;z-index:2516618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" filled="f" strokecolor="#00b050" strokeweight="4.5pt">
            <v:stroke joinstyle="miter"/>
          </v:roundrect>
        </w:pict>
      </w:r>
      <w:r w:rsidR="00274F46" w:rsidRPr="00274F46">
        <w:rPr>
          <w:noProof/>
        </w:rPr>
        <w:drawing>
          <wp:inline distT="0" distB="0" distL="0" distR="0">
            <wp:extent cx="5760720" cy="3291840"/>
            <wp:effectExtent l="0" t="0" r="0" b="3810"/>
            <wp:docPr id="21" name="Slika 8"/>
            <wp:cNvGraphicFramePr/>
            <a:graphic xmlns:a="http://schemas.openxmlformats.org/drawingml/2006/main">
              <a:graphicData uri="http://schemas.openxmlformats.org/drawingml/2006/picture">
                <pic:pic xmlns:pic="http://schemas.openxmlformats.org/drawingml/2006/picture">
                  <pic:nvPicPr>
                    <pic:cNvPr id="9" name="Slika 8"/>
                    <pic:cNvPicPr/>
                  </pic:nvPicPr>
                  <pic:blipFill>
                    <a:blip r:embed="rId20"/>
                    <a:stretch>
                      <a:fillRect/>
                    </a:stretch>
                  </pic:blipFill>
                  <pic:spPr>
                    <a:xfrm>
                      <a:off x="0" y="0"/>
                      <a:ext cx="5760720" cy="3291840"/>
                    </a:xfrm>
                    <a:prstGeom prst="rect">
                      <a:avLst/>
                    </a:prstGeom>
                  </pic:spPr>
                </pic:pic>
              </a:graphicData>
            </a:graphic>
          </wp:inline>
        </w:drawing>
      </w:r>
    </w:p>
    <w:p w:rsidR="00274F46" w:rsidRPr="00274F46" w:rsidRDefault="00274F46" w:rsidP="00274F46">
      <w:pPr>
        <w:spacing w:line="252" w:lineRule="auto"/>
        <w:jc w:val="both"/>
        <w:rPr>
          <w:bCs/>
        </w:rPr>
      </w:pPr>
    </w:p>
    <w:p w:rsidR="00274F46" w:rsidRPr="00274F46" w:rsidRDefault="00274F46" w:rsidP="00274F46">
      <w:pPr>
        <w:numPr>
          <w:ilvl w:val="0"/>
          <w:numId w:val="6"/>
        </w:numPr>
        <w:spacing w:line="252" w:lineRule="auto"/>
        <w:jc w:val="both"/>
        <w:outlineLvl w:val="0"/>
        <w:rPr>
          <w:b/>
          <w:bCs/>
          <w:szCs w:val="20"/>
          <w:lang/>
        </w:rPr>
      </w:pPr>
      <w:bookmarkStart w:id="5" w:name="_Toc503360039"/>
      <w:r w:rsidRPr="00274F46">
        <w:rPr>
          <w:b/>
          <w:bCs/>
          <w:szCs w:val="20"/>
          <w:lang/>
        </w:rPr>
        <w:t>Objava financijskih izvještaja</w:t>
      </w:r>
      <w:bookmarkEnd w:id="5"/>
    </w:p>
    <w:p w:rsidR="00274F46" w:rsidRPr="00274F46" w:rsidRDefault="00274F46" w:rsidP="00274F46">
      <w:pPr>
        <w:widowControl w:val="0"/>
        <w:spacing w:line="252" w:lineRule="auto"/>
        <w:jc w:val="both"/>
        <w:rPr>
          <w:rFonts w:ascii="Tahoma" w:hAnsi="Tahoma" w:cs="Tahoma"/>
          <w:color w:val="000000"/>
          <w:sz w:val="20"/>
          <w:szCs w:val="20"/>
        </w:rPr>
      </w:pPr>
    </w:p>
    <w:p w:rsidR="00274F46" w:rsidRPr="00274F46" w:rsidRDefault="00274F46" w:rsidP="00274F46">
      <w:pPr>
        <w:widowControl w:val="0"/>
        <w:autoSpaceDE w:val="0"/>
        <w:autoSpaceDN w:val="0"/>
        <w:adjustRightInd w:val="0"/>
        <w:spacing w:line="252" w:lineRule="auto"/>
        <w:jc w:val="both"/>
      </w:pPr>
      <w:r w:rsidRPr="00274F46">
        <w:t xml:space="preserve">Sukladno članku 144. stavku 8. Zakona o proračunu te članku 28. Pravilnika o financijskom izvještavanju u proračunskom računovodstvu, jedinice lokalne i područne (regionalne) samouprave, proračunski i izvanproračunski korisnici objavljuju godišnje financijske izvještaje na svojim internetskim stranicama </w:t>
      </w:r>
      <w:r w:rsidRPr="00274F46">
        <w:rPr>
          <w:b/>
        </w:rPr>
        <w:t>najkasnije u roku od osam dana od propisanog roka za njihovo podnošenje.</w:t>
      </w:r>
      <w:r w:rsidRPr="00274F46">
        <w:t xml:space="preserve"> Proračunski i izvanproračunski korisnici koji nemaju vlastite internetske stranice, objavljuju godišnje financijske izvještaje na internetskim stranicama nadležnog razdjela, odnosno nadležne jedinice lokalne i područne (regionalne) samouprave. </w:t>
      </w:r>
    </w:p>
    <w:p w:rsidR="00274F46" w:rsidRPr="00274F46" w:rsidRDefault="00274F46" w:rsidP="00274F46">
      <w:pPr>
        <w:widowControl w:val="0"/>
        <w:autoSpaceDE w:val="0"/>
        <w:autoSpaceDN w:val="0"/>
        <w:adjustRightInd w:val="0"/>
        <w:spacing w:line="252" w:lineRule="auto"/>
        <w:jc w:val="both"/>
      </w:pPr>
    </w:p>
    <w:p w:rsidR="00274F46" w:rsidRPr="00274F46" w:rsidRDefault="00274F46" w:rsidP="00274F46">
      <w:pPr>
        <w:autoSpaceDE w:val="0"/>
        <w:autoSpaceDN w:val="0"/>
        <w:adjustRightInd w:val="0"/>
        <w:spacing w:line="252" w:lineRule="auto"/>
        <w:jc w:val="both"/>
      </w:pPr>
      <w:r w:rsidRPr="00274F46">
        <w:rPr>
          <w:b/>
        </w:rPr>
        <w:t xml:space="preserve">Potrebno je objaviti sve financijske izvještaje na propisanim obrascima, uključujući i Bilješke. </w:t>
      </w:r>
      <w:r w:rsidRPr="00274F46">
        <w:t>Preporuka je izvještaje objaviti u MS Excel dokumentu u kojem se i izrađuju, s obzirom na to da skenirani dokumenti (PDF i slični formati) nisu strojno čitljivi.</w:t>
      </w:r>
    </w:p>
    <w:p w:rsidR="00274F46" w:rsidRPr="00274F46" w:rsidRDefault="00274F46" w:rsidP="00274F46">
      <w:pPr>
        <w:spacing w:line="252" w:lineRule="auto"/>
        <w:jc w:val="both"/>
        <w:rPr>
          <w:rFonts w:ascii="Arial" w:hAnsi="Arial"/>
          <w:sz w:val="22"/>
          <w:szCs w:val="20"/>
          <w:lang/>
        </w:rPr>
      </w:pPr>
    </w:p>
    <w:p w:rsidR="00274F46" w:rsidRPr="00274F46" w:rsidRDefault="00274F46" w:rsidP="00274F46">
      <w:pPr>
        <w:numPr>
          <w:ilvl w:val="0"/>
          <w:numId w:val="6"/>
        </w:numPr>
        <w:spacing w:line="252" w:lineRule="auto"/>
        <w:jc w:val="both"/>
        <w:outlineLvl w:val="0"/>
        <w:rPr>
          <w:b/>
          <w:bCs/>
          <w:szCs w:val="20"/>
          <w:lang/>
        </w:rPr>
      </w:pPr>
      <w:bookmarkStart w:id="6" w:name="_Toc503360036"/>
      <w:r w:rsidRPr="00274F46">
        <w:rPr>
          <w:b/>
          <w:bCs/>
          <w:szCs w:val="20"/>
          <w:lang/>
        </w:rPr>
        <w:t>Potencijalne obveze</w:t>
      </w:r>
      <w:bookmarkEnd w:id="6"/>
      <w:r w:rsidRPr="00274F46">
        <w:rPr>
          <w:b/>
          <w:bCs/>
          <w:szCs w:val="20"/>
          <w:lang/>
        </w:rPr>
        <w:t xml:space="preserve"> razdjela državnog proračuna po osnovi sudskih sporova u tijeku</w:t>
      </w:r>
    </w:p>
    <w:p w:rsidR="00274F46" w:rsidRPr="00274F46" w:rsidRDefault="00274F46" w:rsidP="00274F46">
      <w:pPr>
        <w:tabs>
          <w:tab w:val="left" w:pos="1912"/>
        </w:tabs>
        <w:jc w:val="both"/>
      </w:pPr>
    </w:p>
    <w:p w:rsidR="00274F46" w:rsidRPr="00274F46" w:rsidRDefault="00274F46" w:rsidP="00274F46">
      <w:pPr>
        <w:tabs>
          <w:tab w:val="left" w:pos="1912"/>
        </w:tabs>
        <w:jc w:val="both"/>
      </w:pPr>
      <w:r w:rsidRPr="00274F46">
        <w:t>Zaključno do 2024. razdjeli državnog proračuna bili su obvezni dostavljati Ministarstvu financija ukupan podatak o potencijalnim obvezama po osnovi sudskih sporova u tijeku koje su vodili u svojim poslovnim knjigama (uključujući i podatak o potencijalnim obvezama po osnovi sudskih sporova u tijeku koje su proračunski korisnici iz nadležnosti razdjela državnog proračuna vodili u svojim evidencijama).</w:t>
      </w:r>
    </w:p>
    <w:p w:rsidR="00274F46" w:rsidRPr="00274F46" w:rsidRDefault="00274F46" w:rsidP="00274F46">
      <w:pPr>
        <w:tabs>
          <w:tab w:val="left" w:pos="1912"/>
        </w:tabs>
        <w:jc w:val="both"/>
      </w:pPr>
    </w:p>
    <w:p w:rsidR="00274F46" w:rsidRPr="00274F46" w:rsidRDefault="00274F46" w:rsidP="00274F46">
      <w:pPr>
        <w:tabs>
          <w:tab w:val="left" w:pos="1912"/>
        </w:tabs>
        <w:jc w:val="both"/>
      </w:pPr>
      <w:r w:rsidRPr="00274F46">
        <w:t>Slijedom izmjena i dopuna Pravilnika o financijskom izvještavanju u proračunskom računovodstva s početka 2025.</w:t>
      </w:r>
      <w:r w:rsidRPr="00274F46">
        <w:rPr>
          <w:vertAlign w:val="superscript"/>
        </w:rPr>
        <w:footnoteReference w:id="9"/>
      </w:r>
      <w:r w:rsidRPr="00274F46">
        <w:t xml:space="preserve">, izmijenjen je i obrazac BIL u kojemu su između ostalog, u </w:t>
      </w:r>
      <w:r w:rsidRPr="00274F46">
        <w:lastRenderedPageBreak/>
        <w:t xml:space="preserve">dodatne analitičke podatke dodani i podaci o izvanbilančnim zapisima čiji je sastavni dio i osnovni račun za praćenje potencijalnih obveza po osnovni sudskih sporova u tijeku </w:t>
      </w:r>
      <w:r w:rsidRPr="00274F46">
        <w:rPr>
          <w:b/>
        </w:rPr>
        <w:t>99651</w:t>
      </w:r>
      <w:r w:rsidRPr="00274F46">
        <w:rPr>
          <w:b/>
          <w:i/>
        </w:rPr>
        <w:t>Potencijalne obveze po osnovi sudskih sporova u tijeku</w:t>
      </w:r>
      <w:r w:rsidRPr="00274F46">
        <w:t>.</w:t>
      </w:r>
    </w:p>
    <w:p w:rsidR="00274F46" w:rsidRPr="00274F46" w:rsidRDefault="00274F46" w:rsidP="00274F46">
      <w:pPr>
        <w:tabs>
          <w:tab w:val="left" w:pos="1912"/>
        </w:tabs>
        <w:jc w:val="both"/>
      </w:pPr>
    </w:p>
    <w:p w:rsidR="00274F46" w:rsidRPr="00274F46" w:rsidRDefault="00274F46" w:rsidP="00274F46">
      <w:pPr>
        <w:pBdr>
          <w:top w:val="single" w:sz="4" w:space="1" w:color="auto"/>
          <w:left w:val="single" w:sz="4" w:space="4" w:color="auto"/>
          <w:bottom w:val="single" w:sz="4" w:space="1" w:color="auto"/>
          <w:right w:val="single" w:sz="4" w:space="4" w:color="auto"/>
          <w:between w:val="single" w:sz="4" w:space="1" w:color="auto"/>
          <w:bar w:val="single" w:sz="4" w:color="auto"/>
        </w:pBdr>
        <w:spacing w:line="252" w:lineRule="auto"/>
        <w:jc w:val="both"/>
        <w:rPr>
          <w:b/>
          <w:bCs/>
          <w:szCs w:val="20"/>
          <w:lang/>
        </w:rPr>
      </w:pPr>
      <w:r w:rsidRPr="00274F46">
        <w:rPr>
          <w:b/>
          <w:bCs/>
          <w:szCs w:val="20"/>
          <w:lang/>
        </w:rPr>
        <w:t>Budući da su podaci o potencijalnim obvezama po osnovi sudskih sporova u tijeku dostupni kroz obrazac BIL, razdjeli državnog proračuna počevši od 2025. nisu obvezni Ministarstvu financija dostavljatipodatak o potencijalnim obvezama po osnovi sudskih sporova u tijeku u fizičkom obliku posebnim dopisima.</w:t>
      </w:r>
    </w:p>
    <w:p w:rsidR="00274F46" w:rsidRPr="00274F46" w:rsidRDefault="00274F46" w:rsidP="00274F46">
      <w:pPr>
        <w:tabs>
          <w:tab w:val="left" w:pos="1912"/>
        </w:tabs>
        <w:jc w:val="both"/>
        <w:rPr>
          <w:bCs/>
          <w:lang/>
        </w:rPr>
      </w:pPr>
    </w:p>
    <w:p w:rsidR="00274F46" w:rsidRPr="00274F46" w:rsidRDefault="00274F46" w:rsidP="00274F46">
      <w:pPr>
        <w:tabs>
          <w:tab w:val="left" w:pos="1912"/>
        </w:tabs>
        <w:jc w:val="both"/>
      </w:pPr>
    </w:p>
    <w:p w:rsidR="00274F46" w:rsidRPr="00274F46" w:rsidRDefault="00274F46" w:rsidP="00274F46">
      <w:pPr>
        <w:numPr>
          <w:ilvl w:val="0"/>
          <w:numId w:val="6"/>
        </w:numPr>
        <w:spacing w:line="252" w:lineRule="auto"/>
        <w:jc w:val="both"/>
        <w:outlineLvl w:val="0"/>
        <w:rPr>
          <w:b/>
          <w:bCs/>
          <w:szCs w:val="20"/>
          <w:lang/>
        </w:rPr>
      </w:pPr>
      <w:bookmarkStart w:id="7" w:name="_Toc503360042"/>
      <w:r w:rsidRPr="00274F46">
        <w:rPr>
          <w:b/>
          <w:bCs/>
          <w:szCs w:val="20"/>
          <w:lang/>
        </w:rPr>
        <w:t>Priznavanje prihoda i rashoda za razdoblje siječanj – prosinac 2025. godine</w:t>
      </w:r>
      <w:bookmarkEnd w:id="7"/>
    </w:p>
    <w:p w:rsidR="00274F46" w:rsidRPr="00274F46" w:rsidRDefault="00274F46" w:rsidP="00274F46">
      <w:pPr>
        <w:spacing w:line="252" w:lineRule="auto"/>
        <w:jc w:val="both"/>
        <w:rPr>
          <w:b/>
        </w:rPr>
      </w:pPr>
    </w:p>
    <w:p w:rsidR="00274F46" w:rsidRPr="00274F46" w:rsidRDefault="00274F46" w:rsidP="00274F46">
      <w:pPr>
        <w:numPr>
          <w:ilvl w:val="0"/>
          <w:numId w:val="10"/>
        </w:numPr>
        <w:spacing w:line="252" w:lineRule="auto"/>
        <w:jc w:val="both"/>
        <w:outlineLvl w:val="1"/>
        <w:rPr>
          <w:b/>
          <w:lang/>
        </w:rPr>
      </w:pPr>
      <w:r w:rsidRPr="00274F46">
        <w:rPr>
          <w:b/>
          <w:lang/>
        </w:rPr>
        <w:t>Priznavanje prihoda</w:t>
      </w:r>
    </w:p>
    <w:p w:rsidR="00274F46" w:rsidRPr="00274F46" w:rsidRDefault="00274F46" w:rsidP="00274F46">
      <w:pPr>
        <w:spacing w:line="252" w:lineRule="auto"/>
        <w:jc w:val="both"/>
        <w:rPr>
          <w:rFonts w:ascii="Arial" w:hAnsi="Arial"/>
          <w:sz w:val="22"/>
          <w:szCs w:val="20"/>
          <w:lang/>
        </w:rPr>
      </w:pPr>
    </w:p>
    <w:p w:rsidR="00274F46" w:rsidRPr="00274F46" w:rsidRDefault="00274F46" w:rsidP="00274F46">
      <w:pPr>
        <w:spacing w:line="252" w:lineRule="auto"/>
        <w:jc w:val="both"/>
      </w:pPr>
      <w:r w:rsidRPr="00274F46">
        <w:rPr>
          <w:bCs/>
        </w:rPr>
        <w:t>Jedinice lokalne i područne (regionalne) samouprave, proračunski i izvanproračunski korisnici, kako državnog proračuna, tako i jedinica lokalne i područne (regionalne) samouprave,</w:t>
      </w:r>
      <w:r w:rsidRPr="00274F46">
        <w:rPr>
          <w:b/>
        </w:rPr>
        <w:t>ne smiju priznavati prihode ostvarene u siječnju 2026. kao prihod 2025.</w:t>
      </w:r>
      <w:r w:rsidRPr="00274F46">
        <w:t xml:space="preserve">, odnosno jedinice lokalne i područne (regionalne) samouprave ne smiju dati takvu uputu svojim korisnicima. </w:t>
      </w:r>
    </w:p>
    <w:p w:rsidR="00274F46" w:rsidRPr="00274F46" w:rsidRDefault="00274F46" w:rsidP="00274F46">
      <w:pPr>
        <w:spacing w:line="252" w:lineRule="auto"/>
        <w:jc w:val="both"/>
      </w:pPr>
    </w:p>
    <w:p w:rsidR="00274F46" w:rsidRPr="00274F46" w:rsidRDefault="00274F46" w:rsidP="00274F46">
      <w:pPr>
        <w:pBdr>
          <w:top w:val="single" w:sz="4" w:space="1" w:color="auto"/>
          <w:left w:val="single" w:sz="4" w:space="4" w:color="auto"/>
          <w:bottom w:val="single" w:sz="4" w:space="1" w:color="auto"/>
          <w:right w:val="single" w:sz="4" w:space="4" w:color="auto"/>
        </w:pBdr>
        <w:spacing w:line="252" w:lineRule="auto"/>
        <w:jc w:val="both"/>
      </w:pPr>
      <w:r w:rsidRPr="00274F46">
        <w:t xml:space="preserve">Proračunski korisnici evidentiraju potraživanja od nadležnog proračuna samo za vlastite i namjenske prihode i primitke koji su uplaćeni na jedinstveni račun proračuna. Međutim, ne smiju knjižiti potraživanja od nadležnog proračuna za prihode iz izvora financiranja 1 </w:t>
      </w:r>
      <w:r w:rsidRPr="00274F46">
        <w:rPr>
          <w:i/>
        </w:rPr>
        <w:t>Opći prihodi i primici</w:t>
      </w:r>
      <w:r w:rsidRPr="00274F46">
        <w:t xml:space="preserve"> (uključujući potraživanje za nenaplaćene prihode iz nadležnog proračuna za redovnu djelatnost).</w:t>
      </w:r>
    </w:p>
    <w:p w:rsidR="00274F46" w:rsidRPr="00274F46" w:rsidRDefault="00274F46" w:rsidP="00274F46">
      <w:pPr>
        <w:pBdr>
          <w:top w:val="single" w:sz="4" w:space="1" w:color="auto"/>
          <w:left w:val="single" w:sz="4" w:space="4" w:color="auto"/>
          <w:bottom w:val="single" w:sz="4" w:space="1" w:color="auto"/>
          <w:right w:val="single" w:sz="4" w:space="4" w:color="auto"/>
        </w:pBdr>
        <w:spacing w:line="252" w:lineRule="auto"/>
        <w:jc w:val="both"/>
      </w:pPr>
    </w:p>
    <w:p w:rsidR="00274F46" w:rsidRPr="00274F46" w:rsidRDefault="00274F46" w:rsidP="00274F46">
      <w:pPr>
        <w:pBdr>
          <w:top w:val="single" w:sz="4" w:space="1" w:color="auto"/>
          <w:left w:val="single" w:sz="4" w:space="4" w:color="auto"/>
          <w:bottom w:val="single" w:sz="4" w:space="1" w:color="auto"/>
          <w:right w:val="single" w:sz="4" w:space="4" w:color="auto"/>
        </w:pBdr>
        <w:spacing w:line="252" w:lineRule="auto"/>
        <w:jc w:val="both"/>
      </w:pPr>
      <w:r w:rsidRPr="00274F46">
        <w:t>U skladu s navedenim, proračuni te proračunski korisnici državnog proračuna razine razdjela ne smiju evidentirati obveze za neisplaćene pomoći (prijenose) proračunskim i izvanproračunskim korisnicima iz svoje nadležnosti.</w:t>
      </w:r>
    </w:p>
    <w:p w:rsidR="00274F46" w:rsidRPr="00274F46" w:rsidRDefault="00274F46" w:rsidP="00274F46">
      <w:pPr>
        <w:numPr>
          <w:ilvl w:val="0"/>
          <w:numId w:val="10"/>
        </w:numPr>
        <w:spacing w:before="240" w:line="252" w:lineRule="auto"/>
        <w:ind w:left="714" w:hanging="357"/>
        <w:jc w:val="both"/>
        <w:outlineLvl w:val="1"/>
        <w:rPr>
          <w:b/>
          <w:lang/>
        </w:rPr>
      </w:pPr>
      <w:r w:rsidRPr="00274F46">
        <w:rPr>
          <w:b/>
          <w:lang/>
        </w:rPr>
        <w:t xml:space="preserve">Iskazivanje rashoda </w:t>
      </w:r>
    </w:p>
    <w:p w:rsidR="00274F46" w:rsidRPr="00274F46" w:rsidRDefault="00274F46" w:rsidP="00274F46">
      <w:pPr>
        <w:spacing w:line="252" w:lineRule="auto"/>
        <w:jc w:val="both"/>
        <w:rPr>
          <w:rFonts w:ascii="Arial" w:hAnsi="Arial"/>
          <w:sz w:val="22"/>
          <w:szCs w:val="20"/>
          <w:lang/>
        </w:rPr>
      </w:pPr>
    </w:p>
    <w:p w:rsidR="00274F46" w:rsidRPr="00274F46" w:rsidRDefault="00274F46" w:rsidP="00274F46">
      <w:pPr>
        <w:spacing w:line="252" w:lineRule="auto"/>
        <w:jc w:val="both"/>
        <w:rPr>
          <w:b/>
          <w:bCs/>
        </w:rPr>
      </w:pPr>
      <w:r w:rsidRPr="00274F46">
        <w:rPr>
          <w:bCs/>
        </w:rPr>
        <w:t xml:space="preserve">Jedinice lokalne i područne (regionalne) samouprave i proračunski korisnici, kako državnog proračuna, tako i jedinica lokalne i područne (regionalne) samouprave, u svojim glavnim knjigama iskazuju rashode na temelju nastanka poslovnog događaja (obveza) i u izvještajnom razdoblju na koje se odnose, neovisno o plaćanju. </w:t>
      </w:r>
      <w:r w:rsidRPr="00274F46">
        <w:rPr>
          <w:b/>
          <w:bCs/>
        </w:rPr>
        <w:t>Dakle, proračunski korisnik je obvezan iskazati rashode 2025. za obveze koje su nastale u 2025. bez obzira na to jesu li navedene obveze podmirene u 2025. i bez obzira na to je li nadležni proračun doznačio sredstva za podmirenje navedenih obveza u 2025.</w:t>
      </w:r>
    </w:p>
    <w:p w:rsidR="00274F46" w:rsidRPr="00274F46" w:rsidRDefault="00274F46" w:rsidP="00274F46">
      <w:pPr>
        <w:spacing w:line="252" w:lineRule="auto"/>
        <w:jc w:val="both"/>
        <w:rPr>
          <w:color w:val="000000"/>
          <w:highlight w:val="yellow"/>
        </w:rPr>
      </w:pPr>
    </w:p>
    <w:p w:rsidR="00274F46" w:rsidRPr="00274F46" w:rsidRDefault="00274F46" w:rsidP="00274F46">
      <w:pPr>
        <w:numPr>
          <w:ilvl w:val="0"/>
          <w:numId w:val="6"/>
        </w:numPr>
        <w:spacing w:line="252" w:lineRule="auto"/>
        <w:jc w:val="both"/>
        <w:outlineLvl w:val="0"/>
        <w:rPr>
          <w:b/>
          <w:bCs/>
          <w:szCs w:val="20"/>
          <w:lang/>
        </w:rPr>
      </w:pPr>
      <w:r w:rsidRPr="00274F46">
        <w:rPr>
          <w:b/>
          <w:bCs/>
          <w:szCs w:val="20"/>
          <w:lang/>
        </w:rPr>
        <w:t>Napomene za knjigovodstvene evidencije kod proračunskih korisnika i jedinica lokalne i područne (regionalne) samouprave</w:t>
      </w:r>
    </w:p>
    <w:p w:rsidR="00274F46" w:rsidRPr="00274F46" w:rsidRDefault="00274F46" w:rsidP="00274F46">
      <w:pPr>
        <w:keepNext/>
        <w:spacing w:line="252" w:lineRule="auto"/>
        <w:jc w:val="both"/>
        <w:rPr>
          <w:rFonts w:eastAsia="Calibri"/>
          <w:highlight w:val="yellow"/>
          <w:lang w:eastAsia="en-US"/>
        </w:rPr>
      </w:pPr>
    </w:p>
    <w:p w:rsidR="00274F46" w:rsidRPr="00274F46" w:rsidRDefault="00274F46" w:rsidP="00274F46">
      <w:pPr>
        <w:keepNext/>
        <w:numPr>
          <w:ilvl w:val="0"/>
          <w:numId w:val="11"/>
        </w:numPr>
        <w:spacing w:line="252" w:lineRule="auto"/>
        <w:jc w:val="both"/>
        <w:outlineLvl w:val="1"/>
        <w:rPr>
          <w:b/>
          <w:lang/>
        </w:rPr>
      </w:pPr>
      <w:r w:rsidRPr="00274F46">
        <w:rPr>
          <w:b/>
          <w:lang/>
        </w:rPr>
        <w:t>Evidentiranje viškova odnosno manjkova prihoda/primitaka – ispravci iz prethodnih razdoblja</w:t>
      </w:r>
    </w:p>
    <w:p w:rsidR="00274F46" w:rsidRPr="00274F46" w:rsidRDefault="00274F46" w:rsidP="00274F46">
      <w:pPr>
        <w:jc w:val="both"/>
        <w:rPr>
          <w:rFonts w:ascii="Arial" w:hAnsi="Arial"/>
          <w:sz w:val="22"/>
          <w:szCs w:val="20"/>
          <w:highlight w:val="green"/>
          <w:lang/>
        </w:rPr>
      </w:pPr>
    </w:p>
    <w:p w:rsidR="00274F46" w:rsidRPr="00274F46" w:rsidRDefault="00274F46" w:rsidP="00274F46">
      <w:pPr>
        <w:spacing w:after="240"/>
        <w:jc w:val="both"/>
        <w:rPr>
          <w:rFonts w:eastAsia="Calibri"/>
          <w:color w:val="000000"/>
          <w:lang w:eastAsia="en-US"/>
        </w:rPr>
      </w:pPr>
      <w:r w:rsidRPr="00274F46">
        <w:rPr>
          <w:rFonts w:eastAsia="Calibri"/>
          <w:color w:val="000000"/>
          <w:lang w:eastAsia="en-US"/>
        </w:rPr>
        <w:t xml:space="preserve">Člankom 193. Pravilnika o proračunskom računovodstvu i Računskom planu propisano je kako ispravci poslovnih događaja koji su u prethodnim godinama bili pogrešno evidentirani </w:t>
      </w:r>
      <w:r w:rsidRPr="00274F46">
        <w:rPr>
          <w:rFonts w:eastAsia="Calibri"/>
          <w:color w:val="000000"/>
          <w:lang w:eastAsia="en-US"/>
        </w:rPr>
        <w:lastRenderedPageBreak/>
        <w:t xml:space="preserve">kao prihod, rashod, primitak ili izdatak, a za koje se u tekućem razdoblju utvrdi da su pogrešni, evidentiraju se u tekućem razdoblju na teret odnosno u korist odgovarajućeg osnovnog računa ispravka iz prethodnih razdoblja u okviru podskupine 922 </w:t>
      </w:r>
      <w:r w:rsidRPr="00274F46">
        <w:rPr>
          <w:rFonts w:eastAsia="Calibri"/>
          <w:i/>
          <w:color w:val="000000"/>
          <w:lang w:eastAsia="en-US"/>
        </w:rPr>
        <w:t>Rezultat – višak/manjak</w:t>
      </w:r>
      <w:r w:rsidRPr="00274F46">
        <w:rPr>
          <w:rFonts w:eastAsia="Calibri"/>
          <w:color w:val="000000"/>
          <w:lang w:eastAsia="en-US"/>
        </w:rPr>
        <w:t>.</w:t>
      </w:r>
    </w:p>
    <w:p w:rsidR="00274F46" w:rsidRPr="00274F46" w:rsidRDefault="00274F46" w:rsidP="00274F46">
      <w:pPr>
        <w:jc w:val="both"/>
        <w:rPr>
          <w:rFonts w:eastAsia="Calibri"/>
          <w:color w:val="000000"/>
          <w:lang w:eastAsia="en-US"/>
        </w:rPr>
      </w:pPr>
      <w:r w:rsidRPr="00274F46">
        <w:rPr>
          <w:rFonts w:eastAsia="Calibri"/>
          <w:color w:val="000000"/>
          <w:lang w:eastAsia="en-US"/>
        </w:rPr>
        <w:t xml:space="preserve">U svrhu praćenja ispravaka iz prethodnih razdoblja Računski plan u okviru podskupine 922 </w:t>
      </w:r>
      <w:r w:rsidRPr="00274F46">
        <w:rPr>
          <w:rFonts w:eastAsia="Calibri"/>
          <w:i/>
          <w:color w:val="000000"/>
          <w:lang w:eastAsia="en-US"/>
        </w:rPr>
        <w:t>Rezultat – višak/manjak</w:t>
      </w:r>
      <w:r w:rsidRPr="00274F46">
        <w:rPr>
          <w:rFonts w:eastAsia="Calibri"/>
          <w:color w:val="000000"/>
          <w:lang w:eastAsia="en-US"/>
        </w:rPr>
        <w:t xml:space="preserve"> proširen je za sljedeće osnovne račune:</w:t>
      </w:r>
    </w:p>
    <w:p w:rsidR="00274F46" w:rsidRPr="00274F46" w:rsidRDefault="00274F46" w:rsidP="00274F46">
      <w:pPr>
        <w:numPr>
          <w:ilvl w:val="0"/>
          <w:numId w:val="19"/>
        </w:numPr>
        <w:contextualSpacing/>
        <w:jc w:val="both"/>
        <w:rPr>
          <w:rFonts w:eastAsia="Calibri"/>
          <w:color w:val="000000"/>
          <w:lang w:eastAsia="en-US"/>
        </w:rPr>
      </w:pPr>
      <w:r w:rsidRPr="00274F46">
        <w:rPr>
          <w:rFonts w:eastAsia="Calibri"/>
          <w:color w:val="000000"/>
          <w:lang w:eastAsia="en-US"/>
        </w:rPr>
        <w:t>92214</w:t>
      </w:r>
      <w:r w:rsidRPr="00274F46">
        <w:rPr>
          <w:rFonts w:eastAsia="Calibri"/>
          <w:color w:val="000000"/>
          <w:lang w:eastAsia="en-US"/>
        </w:rPr>
        <w:tab/>
      </w:r>
      <w:r w:rsidRPr="00274F46">
        <w:rPr>
          <w:rFonts w:eastAsia="Calibri"/>
          <w:i/>
          <w:color w:val="000000"/>
          <w:lang w:eastAsia="en-US"/>
        </w:rPr>
        <w:t>Višak prihoda poslovanja - ispravci iz prethodnih razdoblja</w:t>
      </w:r>
    </w:p>
    <w:p w:rsidR="00274F46" w:rsidRPr="00274F46" w:rsidRDefault="00274F46" w:rsidP="00274F46">
      <w:pPr>
        <w:numPr>
          <w:ilvl w:val="0"/>
          <w:numId w:val="19"/>
        </w:numPr>
        <w:spacing w:after="240"/>
        <w:contextualSpacing/>
        <w:jc w:val="both"/>
        <w:rPr>
          <w:rFonts w:eastAsia="Calibri"/>
          <w:color w:val="000000"/>
          <w:lang w:eastAsia="en-US"/>
        </w:rPr>
      </w:pPr>
      <w:r w:rsidRPr="00274F46">
        <w:rPr>
          <w:rFonts w:eastAsia="Calibri"/>
          <w:color w:val="000000"/>
          <w:lang w:eastAsia="en-US"/>
        </w:rPr>
        <w:t>92215</w:t>
      </w:r>
      <w:r w:rsidRPr="00274F46">
        <w:rPr>
          <w:rFonts w:eastAsia="Calibri"/>
          <w:color w:val="000000"/>
          <w:lang w:eastAsia="en-US"/>
        </w:rPr>
        <w:tab/>
      </w:r>
      <w:r w:rsidRPr="00274F46">
        <w:rPr>
          <w:rFonts w:eastAsia="Calibri"/>
          <w:i/>
          <w:color w:val="000000"/>
          <w:lang w:eastAsia="en-US"/>
        </w:rPr>
        <w:t>Višak prihoda od nefinancijske imovine - ispravci iz prethodnih razdoblja</w:t>
      </w:r>
    </w:p>
    <w:p w:rsidR="00274F46" w:rsidRPr="00274F46" w:rsidRDefault="00274F46" w:rsidP="00274F46">
      <w:pPr>
        <w:numPr>
          <w:ilvl w:val="0"/>
          <w:numId w:val="19"/>
        </w:numPr>
        <w:spacing w:after="240"/>
        <w:contextualSpacing/>
        <w:jc w:val="both"/>
        <w:rPr>
          <w:rFonts w:eastAsia="Calibri"/>
          <w:color w:val="000000"/>
          <w:lang w:eastAsia="en-US"/>
        </w:rPr>
      </w:pPr>
      <w:r w:rsidRPr="00274F46">
        <w:rPr>
          <w:rFonts w:eastAsia="Calibri"/>
          <w:color w:val="000000"/>
          <w:lang w:eastAsia="en-US"/>
        </w:rPr>
        <w:t>92216</w:t>
      </w:r>
      <w:r w:rsidRPr="00274F46">
        <w:rPr>
          <w:rFonts w:eastAsia="Calibri"/>
          <w:color w:val="000000"/>
          <w:lang w:eastAsia="en-US"/>
        </w:rPr>
        <w:tab/>
      </w:r>
      <w:r w:rsidRPr="00274F46">
        <w:rPr>
          <w:rFonts w:eastAsia="Calibri"/>
          <w:i/>
          <w:color w:val="000000"/>
          <w:lang w:eastAsia="en-US"/>
        </w:rPr>
        <w:t>Višak primitaka od financijske imovine - ispravci iz prethodnih razdoblja</w:t>
      </w:r>
    </w:p>
    <w:p w:rsidR="00274F46" w:rsidRPr="00274F46" w:rsidRDefault="00274F46" w:rsidP="00274F46">
      <w:pPr>
        <w:numPr>
          <w:ilvl w:val="0"/>
          <w:numId w:val="19"/>
        </w:numPr>
        <w:spacing w:after="240"/>
        <w:contextualSpacing/>
        <w:jc w:val="both"/>
        <w:rPr>
          <w:rFonts w:eastAsia="Calibri"/>
          <w:i/>
          <w:color w:val="000000"/>
          <w:lang w:eastAsia="en-US"/>
        </w:rPr>
      </w:pPr>
      <w:r w:rsidRPr="00274F46">
        <w:rPr>
          <w:rFonts w:eastAsia="Calibri"/>
          <w:color w:val="000000"/>
          <w:lang w:eastAsia="en-US"/>
        </w:rPr>
        <w:t>92224</w:t>
      </w:r>
      <w:r w:rsidRPr="00274F46">
        <w:rPr>
          <w:rFonts w:eastAsia="Calibri"/>
          <w:color w:val="000000"/>
          <w:lang w:eastAsia="en-US"/>
        </w:rPr>
        <w:tab/>
      </w:r>
      <w:r w:rsidRPr="00274F46">
        <w:rPr>
          <w:rFonts w:eastAsia="Calibri"/>
          <w:i/>
          <w:color w:val="000000"/>
          <w:lang w:eastAsia="en-US"/>
        </w:rPr>
        <w:t>Manjak prihoda poslovanja - ispravci iz prethodnih razdoblja</w:t>
      </w:r>
    </w:p>
    <w:p w:rsidR="00274F46" w:rsidRPr="00274F46" w:rsidRDefault="00274F46" w:rsidP="00274F46">
      <w:pPr>
        <w:numPr>
          <w:ilvl w:val="0"/>
          <w:numId w:val="19"/>
        </w:numPr>
        <w:spacing w:after="240"/>
        <w:contextualSpacing/>
        <w:jc w:val="both"/>
        <w:rPr>
          <w:rFonts w:eastAsia="Calibri"/>
          <w:color w:val="000000"/>
          <w:lang w:eastAsia="en-US"/>
        </w:rPr>
      </w:pPr>
      <w:r w:rsidRPr="00274F46">
        <w:rPr>
          <w:rFonts w:eastAsia="Calibri"/>
          <w:color w:val="000000"/>
          <w:lang w:eastAsia="en-US"/>
        </w:rPr>
        <w:t>92225</w:t>
      </w:r>
      <w:r w:rsidRPr="00274F46">
        <w:rPr>
          <w:rFonts w:eastAsia="Calibri"/>
          <w:color w:val="000000"/>
          <w:lang w:eastAsia="en-US"/>
        </w:rPr>
        <w:tab/>
      </w:r>
      <w:r w:rsidRPr="00274F46">
        <w:rPr>
          <w:rFonts w:eastAsia="Calibri"/>
          <w:i/>
          <w:color w:val="000000"/>
          <w:lang w:eastAsia="en-US"/>
        </w:rPr>
        <w:t>Manjak prihoda od nefinancijske imovine - ispravci iz prethodnih razdoblja</w:t>
      </w:r>
    </w:p>
    <w:p w:rsidR="00274F46" w:rsidRPr="00274F46" w:rsidRDefault="00274F46" w:rsidP="00274F46">
      <w:pPr>
        <w:numPr>
          <w:ilvl w:val="0"/>
          <w:numId w:val="19"/>
        </w:numPr>
        <w:spacing w:after="240"/>
        <w:contextualSpacing/>
        <w:jc w:val="both"/>
        <w:rPr>
          <w:rFonts w:eastAsia="Calibri"/>
          <w:color w:val="000000"/>
          <w:lang w:eastAsia="en-US"/>
        </w:rPr>
      </w:pPr>
      <w:r w:rsidRPr="00274F46">
        <w:rPr>
          <w:rFonts w:eastAsia="Calibri"/>
          <w:color w:val="000000"/>
          <w:lang w:eastAsia="en-US"/>
        </w:rPr>
        <w:t>92226</w:t>
      </w:r>
      <w:r w:rsidRPr="00274F46">
        <w:rPr>
          <w:rFonts w:eastAsia="Calibri"/>
          <w:color w:val="000000"/>
          <w:lang w:eastAsia="en-US"/>
        </w:rPr>
        <w:tab/>
      </w:r>
      <w:r w:rsidRPr="00274F46">
        <w:rPr>
          <w:rFonts w:eastAsia="Calibri"/>
          <w:i/>
          <w:color w:val="000000"/>
          <w:lang w:eastAsia="en-US"/>
        </w:rPr>
        <w:t>Manjak primitaka od financijske imovine - ispravci iz prethodnih razdoblja.</w:t>
      </w:r>
    </w:p>
    <w:p w:rsidR="00274F46" w:rsidRPr="00274F46" w:rsidRDefault="00274F46" w:rsidP="00274F46">
      <w:pPr>
        <w:spacing w:after="240"/>
        <w:jc w:val="both"/>
        <w:rPr>
          <w:rFonts w:ascii="Arial" w:eastAsia="Calibri" w:hAnsi="Arial"/>
          <w:color w:val="000000"/>
          <w:sz w:val="22"/>
          <w:szCs w:val="20"/>
          <w:lang w:eastAsia="en-US"/>
        </w:rPr>
      </w:pPr>
      <w:r w:rsidRPr="00274F46">
        <w:rPr>
          <w:lang/>
        </w:rPr>
        <w:t xml:space="preserve">Svrha uvođenja osnovnih računa ispravaka rezultata iz prethodnih razdoblja je omogućavanje izdvojenog praćenja ispravaka rezultata iz prethodnih razdoblja i njihovog utjecaja na rezultat tekuće godine. Dodatno ističemo kako su navedeni osnovni računi uvedeni i za potrebe izvještavanja prema statističkim tijelima u Republici Hrvatskoj i statističkom uredu Europske unije – EUROSTAT-u koji prate kretanje i utjecaj korekcija rezultata iz prethodnih razdoblja na rezultat tekuće godine. </w:t>
      </w:r>
    </w:p>
    <w:p w:rsidR="00274F46" w:rsidRPr="00274F46" w:rsidRDefault="00274F46" w:rsidP="00274F46">
      <w:pPr>
        <w:jc w:val="both"/>
        <w:rPr>
          <w:lang/>
        </w:rPr>
      </w:pPr>
      <w:r w:rsidRPr="00274F46">
        <w:rPr>
          <w:lang/>
        </w:rPr>
        <w:t>Prilikom evidentiranja ispravaka rezultata iz prethodnih razdoblja važno je obratiti pozornost na sljedeće:</w:t>
      </w:r>
    </w:p>
    <w:p w:rsidR="00274F46" w:rsidRPr="00274F46" w:rsidRDefault="00274F46" w:rsidP="00274F46">
      <w:pPr>
        <w:numPr>
          <w:ilvl w:val="0"/>
          <w:numId w:val="20"/>
        </w:numPr>
        <w:contextualSpacing/>
        <w:jc w:val="both"/>
        <w:rPr>
          <w:lang/>
        </w:rPr>
      </w:pPr>
      <w:r w:rsidRPr="00274F46">
        <w:rPr>
          <w:lang/>
        </w:rPr>
        <w:t>ako ispravci rezultata iz prethodnih razdoblja imaju pozitivan utjecaj na rezultat tekuće godine (veći višak ili manji manjak prihoda i primitaka nad rashodima i izdacima), oni se evidentiraju preko osnovnih računa 92214, 92215, 92216,</w:t>
      </w:r>
    </w:p>
    <w:p w:rsidR="00274F46" w:rsidRPr="00274F46" w:rsidRDefault="00274F46" w:rsidP="00274F46">
      <w:pPr>
        <w:numPr>
          <w:ilvl w:val="0"/>
          <w:numId w:val="20"/>
        </w:numPr>
        <w:contextualSpacing/>
        <w:jc w:val="both"/>
        <w:rPr>
          <w:lang/>
        </w:rPr>
      </w:pPr>
      <w:r w:rsidRPr="00274F46">
        <w:rPr>
          <w:lang/>
        </w:rPr>
        <w:t>ako ispravci rezultata iz prethodnih razdoblja imaju negativan utjecaj na rezultat tekuće godine (manji višak ili veći manjak prihoda i primitaka nad rashodima i izdacima), oni se evidentiraju preko osnovnih računa 92224, 92225, 92226.</w:t>
      </w:r>
    </w:p>
    <w:p w:rsidR="00274F46" w:rsidRPr="00274F46" w:rsidRDefault="00274F46" w:rsidP="00274F46">
      <w:pPr>
        <w:jc w:val="both"/>
        <w:rPr>
          <w:lang/>
        </w:rPr>
      </w:pPr>
    </w:p>
    <w:p w:rsidR="00274F46" w:rsidRPr="00274F46" w:rsidRDefault="00274F46" w:rsidP="00274F46">
      <w:pPr>
        <w:jc w:val="both"/>
        <w:rPr>
          <w:b/>
          <w:lang/>
        </w:rPr>
      </w:pPr>
      <w:r w:rsidRPr="00274F46">
        <w:rPr>
          <w:b/>
          <w:lang/>
        </w:rPr>
        <w:t>Osnovni računi ispravaka rezultata iz prethodnih razdoblja zatvaraju se na kraju godine i njihovo stanje prenosi se na utvrđeni rezultat za tekuću godinu.</w:t>
      </w:r>
    </w:p>
    <w:p w:rsidR="00274F46" w:rsidRPr="00274F46" w:rsidRDefault="00274F46" w:rsidP="00274F46">
      <w:pPr>
        <w:jc w:val="both"/>
        <w:rPr>
          <w:lang/>
        </w:rPr>
      </w:pPr>
    </w:p>
    <w:p w:rsidR="00274F46" w:rsidRPr="00274F46" w:rsidRDefault="00274F46" w:rsidP="00274F46">
      <w:pPr>
        <w:jc w:val="both"/>
        <w:rPr>
          <w:lang/>
        </w:rPr>
      </w:pPr>
      <w:r w:rsidRPr="00274F46">
        <w:rPr>
          <w:lang/>
        </w:rPr>
        <w:t>U nastavku se daju primjeri evidentiranja preko osnovnih računa ispravaka rezultata iz prethodnih razdoblja.</w:t>
      </w:r>
    </w:p>
    <w:p w:rsidR="00274F46" w:rsidRPr="00274F46" w:rsidRDefault="00274F46" w:rsidP="00274F46">
      <w:pPr>
        <w:jc w:val="both"/>
        <w:rPr>
          <w:lang/>
        </w:rPr>
      </w:pPr>
    </w:p>
    <w:p w:rsidR="00274F46" w:rsidRPr="00274F46" w:rsidRDefault="00274F46" w:rsidP="00274F46">
      <w:pPr>
        <w:jc w:val="both"/>
        <w:rPr>
          <w:b/>
          <w:i/>
          <w:lang/>
        </w:rPr>
      </w:pPr>
      <w:r w:rsidRPr="00274F46">
        <w:rPr>
          <w:b/>
          <w:i/>
          <w:lang/>
        </w:rPr>
        <w:t xml:space="preserve">Primjer 1. </w:t>
      </w:r>
    </w:p>
    <w:p w:rsidR="00274F46" w:rsidRPr="00274F46" w:rsidRDefault="00274F46" w:rsidP="00274F46">
      <w:pPr>
        <w:jc w:val="both"/>
        <w:rPr>
          <w:highlight w:val="yellow"/>
          <w:lang/>
        </w:rPr>
      </w:pPr>
    </w:p>
    <w:p w:rsidR="00274F46" w:rsidRPr="00274F46" w:rsidRDefault="00274F46" w:rsidP="00274F46">
      <w:pPr>
        <w:jc w:val="both"/>
        <w:rPr>
          <w:lang/>
        </w:rPr>
      </w:pPr>
      <w:r w:rsidRPr="00274F46">
        <w:rPr>
          <w:lang/>
        </w:rPr>
        <w:t xml:space="preserve">Proračunski korisnik u svojim poslovnim knjigama za 2025. ima evidentirano početno stanje na  osnovnom računu 92211 </w:t>
      </w:r>
      <w:r w:rsidRPr="00274F46">
        <w:rPr>
          <w:i/>
          <w:lang/>
        </w:rPr>
        <w:t>Višak prihoda poslovanja</w:t>
      </w:r>
      <w:r w:rsidRPr="00274F46">
        <w:rPr>
          <w:lang/>
        </w:rPr>
        <w:t xml:space="preserve"> (višak iz prethodnog razdoblja) u iznosu od 100.000,00 eura. Tijekom siječnja 2025. utvrđeno je kako je greškom, dva puta evidentiran račun dobavljača u 2024. za uredski materijal u iznosu od 20.000,00 eura. Navedeni duplo evidentirani račun dobavljača u 2024. rezultirao je na kraju 2024. manjim viškom prihoda poslovanja proračunskog korisnika za 20.000,00 eura, a u 2025. ispravak ovog poslovnog događaja iz 2024. pozitivno će utjecati na rezultat tekuće godine (veći višak prihoda i primitaka). Slijedom navedenog, proračunski korisnik u svojim poslovnim knjigama za 2025. mora provesti ispravak knjigovodstvenih evidencija preko osnovnog računa 92214 </w:t>
      </w:r>
      <w:r w:rsidRPr="00274F46">
        <w:rPr>
          <w:i/>
          <w:lang/>
        </w:rPr>
        <w:t>Višak prihoda poslovanja – ispravci iz prethodnih razdoblja</w:t>
      </w:r>
      <w:r w:rsidRPr="00274F46">
        <w:rPr>
          <w:lang/>
        </w:rPr>
        <w:t>.</w:t>
      </w:r>
    </w:p>
    <w:p w:rsidR="00274F46" w:rsidRPr="00274F46" w:rsidRDefault="00274F46" w:rsidP="00274F46">
      <w:pPr>
        <w:jc w:val="both"/>
        <w:rPr>
          <w:lang/>
        </w:rPr>
      </w:pPr>
    </w:p>
    <w:p w:rsidR="00274F46" w:rsidRPr="00274F46" w:rsidRDefault="00274F46" w:rsidP="00274F46">
      <w:pPr>
        <w:jc w:val="both"/>
        <w:rPr>
          <w:lang/>
        </w:rPr>
      </w:pPr>
      <w:r w:rsidRPr="00274F46">
        <w:rPr>
          <w:lang/>
        </w:rPr>
        <w:t xml:space="preserve">Nakon provedenog ispravka, proračunski korisnik na kraju godine prenijet će stanje s osnovnog računa ispravka rezultata prethodnih razdoblja (putem kojeg je proveo ispravak </w:t>
      </w:r>
      <w:r w:rsidRPr="00274F46">
        <w:rPr>
          <w:lang/>
        </w:rPr>
        <w:lastRenderedPageBreak/>
        <w:t xml:space="preserve">greškom dva puta evidentiranog računa dobavljača) na račun 92211 </w:t>
      </w:r>
      <w:r w:rsidRPr="00274F46">
        <w:rPr>
          <w:i/>
          <w:lang/>
        </w:rPr>
        <w:t>Višak prihoda poslovanja</w:t>
      </w:r>
      <w:r w:rsidRPr="00274F46">
        <w:rPr>
          <w:lang/>
        </w:rPr>
        <w:t xml:space="preserve">. Slijedom navedenog, osnovni račun 92214 </w:t>
      </w:r>
      <w:r w:rsidRPr="00274F46">
        <w:rPr>
          <w:i/>
          <w:lang/>
        </w:rPr>
        <w:t>Višak prihoda poslovanja – ispravci iz prethodnih razdoblja</w:t>
      </w:r>
      <w:r w:rsidRPr="00274F46">
        <w:rPr>
          <w:lang/>
        </w:rPr>
        <w:t xml:space="preserve">na dan 31. prosinca 2025. neće imati iskazano stanje, ali za iznose ispravaka proračunski korisnik unijet će podatak u Bilancu u dodatne analitičke podatke u okviru osnovnog računa 92214 </w:t>
      </w:r>
      <w:r w:rsidRPr="00274F46">
        <w:rPr>
          <w:i/>
          <w:lang/>
        </w:rPr>
        <w:t>Višak prihoda poslovanja - ispravci iz prethodnih razdoblja</w:t>
      </w:r>
      <w:r w:rsidRPr="00274F46">
        <w:rPr>
          <w:lang/>
        </w:rPr>
        <w:t>.</w:t>
      </w:r>
    </w:p>
    <w:p w:rsidR="00274F46" w:rsidRPr="00274F46" w:rsidRDefault="00274F46" w:rsidP="00274F46">
      <w:pPr>
        <w:jc w:val="both"/>
        <w:rPr>
          <w:highlight w:val="green"/>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
        <w:gridCol w:w="4678"/>
        <w:gridCol w:w="1064"/>
        <w:gridCol w:w="1244"/>
        <w:gridCol w:w="1255"/>
      </w:tblGrid>
      <w:tr w:rsidR="00274F46" w:rsidRPr="00274F46" w:rsidTr="00274F46">
        <w:tc>
          <w:tcPr>
            <w:tcW w:w="82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R. br.</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Opis</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Iznos</w:t>
            </w:r>
          </w:p>
        </w:tc>
        <w:tc>
          <w:tcPr>
            <w:tcW w:w="2499"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Račun</w:t>
            </w:r>
          </w:p>
        </w:tc>
      </w:tr>
      <w:tr w:rsidR="00274F46" w:rsidRPr="00274F46" w:rsidTr="00274F46">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12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Duguje</w:t>
            </w:r>
          </w:p>
        </w:tc>
        <w:tc>
          <w:tcPr>
            <w:tcW w:w="125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Potražuje</w:t>
            </w:r>
          </w:p>
        </w:tc>
      </w:tr>
      <w:tr w:rsidR="00274F46" w:rsidRPr="00274F46" w:rsidTr="00274F46">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hideMark/>
          </w:tcPr>
          <w:p w:rsidR="00274F46" w:rsidRPr="00274F46" w:rsidRDefault="00274F46" w:rsidP="00274F46">
            <w:pPr>
              <w:jc w:val="both"/>
              <w:rPr>
                <w:b/>
                <w:i/>
                <w:sz w:val="22"/>
                <w:szCs w:val="20"/>
              </w:rPr>
            </w:pP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jc w:val="center"/>
              <w:rPr>
                <w:sz w:val="22"/>
                <w:szCs w:val="20"/>
              </w:rPr>
            </w:pPr>
            <w:r w:rsidRPr="00274F46">
              <w:rPr>
                <w:sz w:val="22"/>
                <w:szCs w:val="20"/>
              </w:rPr>
              <w:t>S</w:t>
            </w:r>
            <w:r w:rsidRPr="00274F46">
              <w:rPr>
                <w:rFonts w:ascii="Calibri" w:hAnsi="Calibri" w:cs="Calibri"/>
                <w:sz w:val="22"/>
                <w:szCs w:val="20"/>
              </w:rPr>
              <w:t>°</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Proračunski korisnik u svojim poslovnim knjigama ima evidentirano početno stanje na dan 1.1.2025.:</w:t>
            </w:r>
          </w:p>
          <w:p w:rsidR="00274F46" w:rsidRPr="00274F46" w:rsidRDefault="00274F46" w:rsidP="00274F46">
            <w:pPr>
              <w:jc w:val="both"/>
              <w:rPr>
                <w:sz w:val="23"/>
                <w:szCs w:val="23"/>
              </w:rPr>
            </w:pPr>
            <w:r w:rsidRPr="00274F46">
              <w:rPr>
                <w:sz w:val="23"/>
                <w:szCs w:val="23"/>
              </w:rPr>
              <w:t>- višak prihoda poslovanja</w:t>
            </w:r>
          </w:p>
          <w:p w:rsidR="00274F46" w:rsidRPr="00274F46" w:rsidRDefault="00274F46" w:rsidP="00274F46">
            <w:pPr>
              <w:jc w:val="both"/>
              <w:rPr>
                <w:sz w:val="23"/>
                <w:szCs w:val="23"/>
              </w:rPr>
            </w:pPr>
            <w:r w:rsidRPr="00274F46">
              <w:rPr>
                <w:sz w:val="23"/>
                <w:szCs w:val="23"/>
              </w:rPr>
              <w:t>- obveze prema dobavljačima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p>
          <w:p w:rsidR="00274F46" w:rsidRPr="00274F46" w:rsidRDefault="00274F46" w:rsidP="00274F46">
            <w:pPr>
              <w:jc w:val="center"/>
            </w:pPr>
            <w:r w:rsidRPr="00274F46">
              <w:t>100.000</w:t>
            </w:r>
          </w:p>
          <w:p w:rsidR="00274F46" w:rsidRPr="00274F46" w:rsidRDefault="00274F46" w:rsidP="00274F46">
            <w:pPr>
              <w:jc w:val="center"/>
            </w:pPr>
            <w:r w:rsidRPr="00274F46">
              <w:t>20.000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p>
          <w:p w:rsidR="00274F46" w:rsidRPr="00274F46" w:rsidRDefault="00274F46" w:rsidP="00274F46">
            <w:pPr>
              <w:jc w:val="center"/>
              <w:rPr>
                <w:sz w:val="22"/>
                <w:szCs w:val="20"/>
              </w:rPr>
            </w:pPr>
            <w:r w:rsidRPr="00274F46">
              <w:rPr>
                <w:sz w:val="22"/>
                <w:szCs w:val="20"/>
              </w:rPr>
              <w:t>92211</w:t>
            </w:r>
          </w:p>
          <w:p w:rsidR="00274F46" w:rsidRPr="00274F46" w:rsidRDefault="00274F46" w:rsidP="00274F46">
            <w:pPr>
              <w:jc w:val="center"/>
              <w:rPr>
                <w:sz w:val="22"/>
                <w:szCs w:val="20"/>
              </w:rPr>
            </w:pPr>
            <w:r w:rsidRPr="00274F46">
              <w:rPr>
                <w:sz w:val="22"/>
                <w:szCs w:val="20"/>
              </w:rPr>
              <w:t>23221</w:t>
            </w: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1.</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Za iznos duplo evidentiranog računa prema dobavljaču za nabavljeni uredski materijal, proračunski korisnik proveo je ispravak rezultata iz prethodnih razdoblja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r w:rsidRPr="00274F46">
              <w:t>20.000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480472" w:rsidP="00274F46">
            <w:pPr>
              <w:jc w:val="center"/>
              <w:rPr>
                <w:sz w:val="22"/>
                <w:szCs w:val="20"/>
              </w:rPr>
            </w:pPr>
            <w:r>
              <w:rPr>
                <w:noProof/>
                <w:sz w:val="22"/>
                <w:szCs w:val="20"/>
              </w:rPr>
              <w:pict>
                <v:rect id="Pravokutnik 4" o:spid="_x0000_s1041" style="position:absolute;left:0;text-align:left;margin-left:5pt;margin-top:-2.45pt;width:39pt;height:17.25pt;z-index:2516249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" filled="f" strokecolor="red" strokeweight="2.25pt"/>
              </w:pict>
            </w:r>
            <w:r w:rsidR="00274F46" w:rsidRPr="00274F46">
              <w:rPr>
                <w:sz w:val="22"/>
                <w:szCs w:val="20"/>
              </w:rPr>
              <w:t>23221</w:t>
            </w:r>
          </w:p>
          <w:p w:rsidR="00274F46" w:rsidRPr="00274F46" w:rsidRDefault="00274F46" w:rsidP="00274F46">
            <w:pPr>
              <w:jc w:val="center"/>
              <w:rPr>
                <w:sz w:val="22"/>
                <w:szCs w:val="20"/>
              </w:rPr>
            </w:pPr>
          </w:p>
          <w:p w:rsidR="00274F46" w:rsidRPr="00274F46" w:rsidRDefault="00274F46" w:rsidP="00274F46">
            <w:pPr>
              <w:jc w:val="center"/>
              <w:rPr>
                <w:sz w:val="22"/>
                <w:szCs w:val="20"/>
              </w:rPr>
            </w:pPr>
            <w:r w:rsidRPr="00274F46">
              <w:rPr>
                <w:sz w:val="22"/>
                <w:szCs w:val="20"/>
              </w:rPr>
              <w:t>92214</w:t>
            </w:r>
          </w:p>
        </w:tc>
      </w:tr>
      <w:tr w:rsidR="00274F46" w:rsidRPr="00274F46" w:rsidTr="00CA79F6">
        <w:trPr>
          <w:trHeight w:val="1072"/>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2.</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Na kraju proračunske godine, proračunski korisnik zatvorio je račun ispravka rezultata iz prethodnih razdoblja i prenio stanje na račun viška prihoda poslovanja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r w:rsidRPr="00274F46">
              <w:t>20.000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92214</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92211</w:t>
            </w:r>
          </w:p>
        </w:tc>
      </w:tr>
    </w:tbl>
    <w:p w:rsidR="00274F46" w:rsidRPr="00274F46" w:rsidRDefault="00274F46" w:rsidP="00274F46">
      <w:pPr>
        <w:jc w:val="both"/>
        <w:rPr>
          <w:lang/>
        </w:rPr>
      </w:pPr>
    </w:p>
    <w:tbl>
      <w:tblPr>
        <w:tblW w:w="8942" w:type="dxa"/>
        <w:jc w:val="center"/>
        <w:tblLook w:val="04A0"/>
      </w:tblPr>
      <w:tblGrid>
        <w:gridCol w:w="993"/>
        <w:gridCol w:w="5114"/>
        <w:gridCol w:w="850"/>
        <w:gridCol w:w="1018"/>
        <w:gridCol w:w="967"/>
      </w:tblGrid>
      <w:tr w:rsidR="00274F46" w:rsidRPr="00274F46" w:rsidTr="00CA79F6">
        <w:trPr>
          <w:trHeight w:val="938"/>
          <w:jc w:val="center"/>
        </w:trPr>
        <w:tc>
          <w:tcPr>
            <w:tcW w:w="993"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11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BILANCA</w:t>
            </w:r>
          </w:p>
        </w:tc>
        <w:tc>
          <w:tcPr>
            <w:tcW w:w="850"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1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967"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242"/>
          <w:jc w:val="center"/>
        </w:trPr>
        <w:tc>
          <w:tcPr>
            <w:tcW w:w="993" w:type="dxa"/>
            <w:tcBorders>
              <w:top w:val="single" w:sz="4" w:space="0" w:color="000000"/>
              <w:left w:val="single" w:sz="4" w:space="0" w:color="000000"/>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114"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0"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1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967"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blPrEx>
          <w:jc w:val="left"/>
        </w:tblPrEx>
        <w:trPr>
          <w:trHeight w:val="255"/>
        </w:trPr>
        <w:tc>
          <w:tcPr>
            <w:tcW w:w="993" w:type="dxa"/>
            <w:tcBorders>
              <w:top w:val="single" w:sz="4" w:space="0" w:color="auto"/>
              <w:left w:val="single" w:sz="4" w:space="0" w:color="000000"/>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92214</w:t>
            </w:r>
          </w:p>
        </w:tc>
        <w:tc>
          <w:tcPr>
            <w:tcW w:w="5114" w:type="dxa"/>
            <w:tcBorders>
              <w:top w:val="single" w:sz="4" w:space="0" w:color="auto"/>
              <w:left w:val="nil"/>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Višak prihoda poslovanja - ispravci iz prethodnih razdoblja</w:t>
            </w:r>
          </w:p>
        </w:tc>
        <w:tc>
          <w:tcPr>
            <w:tcW w:w="850" w:type="dxa"/>
            <w:tcBorders>
              <w:top w:val="single" w:sz="4" w:space="0" w:color="auto"/>
              <w:left w:val="nil"/>
              <w:bottom w:val="single" w:sz="4" w:space="0" w:color="auto"/>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92214</w:t>
            </w:r>
          </w:p>
        </w:tc>
        <w:tc>
          <w:tcPr>
            <w:tcW w:w="1018" w:type="dxa"/>
            <w:tcBorders>
              <w:top w:val="single" w:sz="4" w:space="0" w:color="auto"/>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sz w:val="16"/>
                <w:szCs w:val="16"/>
              </w:rPr>
              <w:t>0,00</w:t>
            </w:r>
          </w:p>
        </w:tc>
        <w:tc>
          <w:tcPr>
            <w:tcW w:w="967" w:type="dxa"/>
            <w:tcBorders>
              <w:top w:val="single" w:sz="4" w:space="0" w:color="auto"/>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20.000,00</w:t>
            </w:r>
          </w:p>
        </w:tc>
      </w:tr>
    </w:tbl>
    <w:p w:rsidR="00274F46" w:rsidRPr="00274F46" w:rsidRDefault="00274F46" w:rsidP="00274F46">
      <w:pPr>
        <w:jc w:val="both"/>
        <w:rPr>
          <w:lang/>
        </w:rPr>
      </w:pPr>
    </w:p>
    <w:p w:rsidR="00274F46" w:rsidRPr="00274F46" w:rsidRDefault="00274F46" w:rsidP="00274F46">
      <w:pPr>
        <w:jc w:val="both"/>
        <w:rPr>
          <w:lang/>
        </w:rPr>
      </w:pPr>
      <w:r w:rsidRPr="00274F46">
        <w:rPr>
          <w:lang/>
        </w:rPr>
        <w:t xml:space="preserve">U obrazac BIL proračunski korisnik ne unosi stanje osnovnog računa 92214 </w:t>
      </w:r>
      <w:r w:rsidRPr="00274F46">
        <w:rPr>
          <w:i/>
          <w:lang/>
        </w:rPr>
        <w:t xml:space="preserve">Višak prihoda poslovanja - ispravci iz prethodnih razdoblja </w:t>
      </w:r>
      <w:r w:rsidRPr="00274F46">
        <w:rPr>
          <w:lang/>
        </w:rPr>
        <w:t xml:space="preserve">već unosi potražni promet po ovom računu (u stupac </w:t>
      </w:r>
      <w:r w:rsidRPr="00274F46">
        <w:rPr>
          <w:i/>
          <w:lang/>
        </w:rPr>
        <w:t>Stanje 31. prosinca</w:t>
      </w:r>
      <w:r w:rsidRPr="00274F46">
        <w:rPr>
          <w:lang/>
        </w:rPr>
        <w:t>).</w:t>
      </w:r>
    </w:p>
    <w:p w:rsidR="00274F46" w:rsidRPr="00274F46" w:rsidRDefault="00274F46" w:rsidP="00274F46">
      <w:pPr>
        <w:jc w:val="both"/>
        <w:rPr>
          <w:lang/>
        </w:rPr>
      </w:pPr>
    </w:p>
    <w:p w:rsidR="00274F46" w:rsidRPr="00274F46" w:rsidRDefault="00274F46" w:rsidP="00274F46">
      <w:pPr>
        <w:jc w:val="both"/>
        <w:rPr>
          <w:b/>
          <w:i/>
          <w:lang/>
        </w:rPr>
      </w:pPr>
      <w:r w:rsidRPr="00274F46">
        <w:rPr>
          <w:b/>
          <w:i/>
          <w:lang/>
        </w:rPr>
        <w:t xml:space="preserve">Primjer 2. </w:t>
      </w:r>
    </w:p>
    <w:p w:rsidR="00274F46" w:rsidRPr="00274F46" w:rsidRDefault="00274F46" w:rsidP="00274F46">
      <w:pPr>
        <w:jc w:val="both"/>
        <w:rPr>
          <w:highlight w:val="green"/>
          <w:lang/>
        </w:rPr>
      </w:pPr>
    </w:p>
    <w:p w:rsidR="00274F46" w:rsidRPr="00274F46" w:rsidRDefault="00274F46" w:rsidP="00274F46">
      <w:pPr>
        <w:jc w:val="both"/>
        <w:rPr>
          <w:lang/>
        </w:rPr>
      </w:pPr>
      <w:r w:rsidRPr="00274F46">
        <w:rPr>
          <w:lang/>
        </w:rPr>
        <w:t xml:space="preserve">Proračunski korisnik u svojim poslovnim knjigama za 2025. ima evidentirano početno stanje na  osnovnom računu 92221 </w:t>
      </w:r>
      <w:r w:rsidRPr="00274F46">
        <w:rPr>
          <w:i/>
          <w:lang/>
        </w:rPr>
        <w:t>Manjak prihoda poslovanja</w:t>
      </w:r>
      <w:r w:rsidRPr="00274F46">
        <w:rPr>
          <w:lang/>
        </w:rPr>
        <w:t xml:space="preserve"> (manjak iz prethodnog razdoblja) u iznosu od 50.000,00 eura. Tijekom siječnja 2025. utvrđeno je kako je greškom, dva puta evidentiran račun dobavljača u 2024. za uredski materijal u iznosu od 10.000,00 eura. Navedeni duplo evidentirani račun dobavljača u 2024. rezultirao je na kraju 2024. većim manjkom prihoda poslovanja proračunskog korisnika, a u 2025. ispravak ovog poslovnog događaja iz 2024. pozitivno će utjecati na rezultat tekuće godine (manji manjak prihoda i primitaka). Slijedom navedenog, proračunski korisnik u svojim poslovnim knjigama mora provesti ispravak knjigovodstvenih evidencija preko osnovnog računa 92214 </w:t>
      </w:r>
      <w:r w:rsidRPr="00274F46">
        <w:rPr>
          <w:i/>
          <w:lang/>
        </w:rPr>
        <w:t>Višak prihoda poslovanja – ispravci iz prethodnih razdoblja</w:t>
      </w:r>
      <w:r w:rsidRPr="00274F46">
        <w:rPr>
          <w:lang/>
        </w:rPr>
        <w:t>.</w:t>
      </w:r>
    </w:p>
    <w:p w:rsidR="00274F46" w:rsidRPr="00274F46" w:rsidRDefault="00274F46" w:rsidP="00274F46">
      <w:pPr>
        <w:jc w:val="both"/>
        <w:rPr>
          <w:lang/>
        </w:rPr>
      </w:pPr>
    </w:p>
    <w:p w:rsidR="00274F46" w:rsidRPr="00274F46" w:rsidRDefault="00274F46" w:rsidP="00274F46">
      <w:pPr>
        <w:jc w:val="both"/>
        <w:rPr>
          <w:lang/>
        </w:rPr>
      </w:pPr>
      <w:r w:rsidRPr="00274F46">
        <w:rPr>
          <w:lang/>
        </w:rPr>
        <w:t xml:space="preserve">Nakon provedenog ispravka, proračunski korisnik na kraju godine prenijet će stanje s osnovnog računa ispravaka rezultata prethodnih razdoblja (putem kojeg je proveo ispravak greškom dva puta evidentiranog računa dobavljača) na račun 92221 </w:t>
      </w:r>
      <w:r w:rsidRPr="00274F46">
        <w:rPr>
          <w:i/>
          <w:lang/>
        </w:rPr>
        <w:t>Manjak prihoda poslovanja</w:t>
      </w:r>
      <w:r w:rsidRPr="00274F46">
        <w:rPr>
          <w:lang/>
        </w:rPr>
        <w:t xml:space="preserve">. Slijedom navedenog, osnovni račun 92214 </w:t>
      </w:r>
      <w:r w:rsidRPr="00274F46">
        <w:rPr>
          <w:i/>
          <w:lang/>
        </w:rPr>
        <w:t>Višak prihoda poslovanja – ispravci iz prethodnih razdoblja</w:t>
      </w:r>
      <w:r w:rsidRPr="00274F46">
        <w:rPr>
          <w:lang/>
        </w:rPr>
        <w:t xml:space="preserve"> na dan 31. prosinca 2025. neće imati iskazano stanje, ali za iznose </w:t>
      </w:r>
      <w:r w:rsidRPr="00274F46">
        <w:rPr>
          <w:lang/>
        </w:rPr>
        <w:lastRenderedPageBreak/>
        <w:t xml:space="preserve">ispravaka proračunski korisnik unijet će podatak u Bilancu u dodatne analitičke podatke u okviru osnovnog računa </w:t>
      </w:r>
      <w:r w:rsidRPr="00274F46">
        <w:rPr>
          <w:i/>
          <w:lang/>
        </w:rPr>
        <w:t>92214 Višak prihoda poslovanja – ispravci iz prethodnih razdoblja</w:t>
      </w:r>
      <w:r w:rsidRPr="00274F46">
        <w:rPr>
          <w:lan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
        <w:gridCol w:w="4678"/>
        <w:gridCol w:w="1064"/>
        <w:gridCol w:w="1244"/>
        <w:gridCol w:w="1255"/>
      </w:tblGrid>
      <w:tr w:rsidR="00274F46" w:rsidRPr="00274F46" w:rsidTr="00274F46">
        <w:tc>
          <w:tcPr>
            <w:tcW w:w="82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R. br.</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Opis</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Iznos</w:t>
            </w:r>
          </w:p>
        </w:tc>
        <w:tc>
          <w:tcPr>
            <w:tcW w:w="2499"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Račun</w:t>
            </w:r>
          </w:p>
        </w:tc>
      </w:tr>
      <w:tr w:rsidR="00274F46" w:rsidRPr="00274F46" w:rsidTr="00274F46">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12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Duguje</w:t>
            </w:r>
          </w:p>
        </w:tc>
        <w:tc>
          <w:tcPr>
            <w:tcW w:w="125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Potražuje</w:t>
            </w:r>
          </w:p>
        </w:tc>
      </w:tr>
      <w:tr w:rsidR="00274F46" w:rsidRPr="00274F46" w:rsidTr="00274F46">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hideMark/>
          </w:tcPr>
          <w:p w:rsidR="00274F46" w:rsidRPr="00274F46" w:rsidRDefault="00274F46" w:rsidP="00274F46">
            <w:pPr>
              <w:jc w:val="both"/>
              <w:rPr>
                <w:b/>
                <w:i/>
                <w:sz w:val="22"/>
                <w:szCs w:val="20"/>
              </w:rPr>
            </w:pP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jc w:val="center"/>
              <w:rPr>
                <w:sz w:val="22"/>
                <w:szCs w:val="20"/>
              </w:rPr>
            </w:pPr>
            <w:r w:rsidRPr="00274F46">
              <w:rPr>
                <w:sz w:val="22"/>
                <w:szCs w:val="20"/>
              </w:rPr>
              <w:t>S</w:t>
            </w:r>
            <w:r w:rsidRPr="00274F46">
              <w:rPr>
                <w:rFonts w:ascii="Calibri" w:hAnsi="Calibri" w:cs="Calibri"/>
                <w:sz w:val="22"/>
                <w:szCs w:val="20"/>
              </w:rPr>
              <w:t>°</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Proračunski korisnik u svojim poslovnim knjigama ima evidentirano početno stanje na dan 1.1.2025.:</w:t>
            </w:r>
          </w:p>
          <w:p w:rsidR="00274F46" w:rsidRPr="00274F46" w:rsidRDefault="00274F46" w:rsidP="00274F46">
            <w:pPr>
              <w:jc w:val="both"/>
              <w:rPr>
                <w:sz w:val="23"/>
                <w:szCs w:val="23"/>
              </w:rPr>
            </w:pPr>
            <w:r w:rsidRPr="00274F46">
              <w:rPr>
                <w:sz w:val="23"/>
                <w:szCs w:val="23"/>
              </w:rPr>
              <w:t>- manjak prihoda poslovanja</w:t>
            </w:r>
          </w:p>
          <w:p w:rsidR="00274F46" w:rsidRPr="00274F46" w:rsidRDefault="00274F46" w:rsidP="00274F46">
            <w:pPr>
              <w:jc w:val="both"/>
              <w:rPr>
                <w:sz w:val="23"/>
                <w:szCs w:val="23"/>
              </w:rPr>
            </w:pPr>
            <w:r w:rsidRPr="00274F46">
              <w:rPr>
                <w:sz w:val="23"/>
                <w:szCs w:val="23"/>
              </w:rPr>
              <w:t>- obveze prema dobavljačima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p>
          <w:p w:rsidR="00274F46" w:rsidRPr="00274F46" w:rsidRDefault="00274F46" w:rsidP="00274F46">
            <w:pPr>
              <w:jc w:val="center"/>
            </w:pPr>
            <w:r w:rsidRPr="00274F46">
              <w:t>50.000</w:t>
            </w:r>
          </w:p>
          <w:p w:rsidR="00274F46" w:rsidRPr="00274F46" w:rsidRDefault="00274F46" w:rsidP="00274F46">
            <w:pPr>
              <w:jc w:val="center"/>
            </w:pPr>
            <w:r w:rsidRPr="00274F46">
              <w:t>10.000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92221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p>
          <w:p w:rsidR="00274F46" w:rsidRPr="00274F46" w:rsidRDefault="00274F46" w:rsidP="00274F46">
            <w:pPr>
              <w:jc w:val="both"/>
              <w:rPr>
                <w:sz w:val="22"/>
                <w:szCs w:val="20"/>
              </w:rPr>
            </w:pPr>
          </w:p>
          <w:p w:rsidR="00274F46" w:rsidRPr="00274F46" w:rsidRDefault="00274F46" w:rsidP="00274F46">
            <w:pPr>
              <w:jc w:val="center"/>
              <w:rPr>
                <w:sz w:val="22"/>
                <w:szCs w:val="20"/>
              </w:rPr>
            </w:pPr>
            <w:r w:rsidRPr="00274F46">
              <w:rPr>
                <w:sz w:val="22"/>
                <w:szCs w:val="20"/>
              </w:rPr>
              <w:t>23221</w:t>
            </w: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1.</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Za iznos duplo evidentiranog računa prema dobavljaču za nabavljeni uredski materijal, proračunski korisnik proveo je ispravak rezultata iz prethodnih razdoblja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r w:rsidRPr="00274F46">
              <w:t>10.000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2"/>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480472" w:rsidP="00274F46">
            <w:pPr>
              <w:jc w:val="center"/>
              <w:rPr>
                <w:sz w:val="22"/>
                <w:szCs w:val="20"/>
              </w:rPr>
            </w:pPr>
            <w:r>
              <w:rPr>
                <w:noProof/>
                <w:sz w:val="22"/>
                <w:szCs w:val="20"/>
              </w:rPr>
              <w:pict>
                <v:rect id="Pravokutnik 7" o:spid="_x0000_s1040" style="position:absolute;left:0;text-align:left;margin-left:5pt;margin-top:-2.45pt;width:39pt;height:17.25pt;z-index:2516280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" filled="f" strokecolor="red" strokeweight="2.25pt"/>
              </w:pict>
            </w:r>
            <w:r w:rsidR="00274F46" w:rsidRPr="00274F46">
              <w:rPr>
                <w:sz w:val="22"/>
                <w:szCs w:val="20"/>
              </w:rPr>
              <w:t>23221</w:t>
            </w:r>
          </w:p>
          <w:p w:rsidR="00274F46" w:rsidRPr="00274F46" w:rsidRDefault="00274F46" w:rsidP="00274F46">
            <w:pPr>
              <w:jc w:val="center"/>
              <w:rPr>
                <w:sz w:val="22"/>
                <w:szCs w:val="20"/>
              </w:rPr>
            </w:pPr>
          </w:p>
          <w:p w:rsidR="00274F46" w:rsidRPr="00274F46" w:rsidRDefault="00274F46" w:rsidP="00274F46">
            <w:pPr>
              <w:jc w:val="center"/>
              <w:rPr>
                <w:sz w:val="22"/>
                <w:szCs w:val="20"/>
              </w:rPr>
            </w:pPr>
            <w:r w:rsidRPr="00274F46">
              <w:rPr>
                <w:sz w:val="22"/>
                <w:szCs w:val="20"/>
              </w:rPr>
              <w:t>92214</w:t>
            </w:r>
          </w:p>
        </w:tc>
      </w:tr>
      <w:tr w:rsidR="00274F46" w:rsidRPr="00274F46" w:rsidTr="00CA79F6">
        <w:trPr>
          <w:trHeight w:val="1072"/>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2.</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Na kraju proračunske godine, proračunski korisnik zatvorio je račun ispravka rezultata iz prethodnih razdoblja i prenio stanje na račun viška prihoda poslovanja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r w:rsidRPr="00274F46">
              <w:t>10.000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92214</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92221</w:t>
            </w:r>
          </w:p>
        </w:tc>
      </w:tr>
    </w:tbl>
    <w:p w:rsidR="00274F46" w:rsidRPr="00274F46" w:rsidRDefault="00274F46" w:rsidP="00274F46">
      <w:pPr>
        <w:jc w:val="both"/>
        <w:rPr>
          <w:lang/>
        </w:rPr>
      </w:pPr>
    </w:p>
    <w:tbl>
      <w:tblPr>
        <w:tblW w:w="8942" w:type="dxa"/>
        <w:jc w:val="center"/>
        <w:tblLook w:val="04A0"/>
      </w:tblPr>
      <w:tblGrid>
        <w:gridCol w:w="993"/>
        <w:gridCol w:w="5114"/>
        <w:gridCol w:w="850"/>
        <w:gridCol w:w="1018"/>
        <w:gridCol w:w="967"/>
      </w:tblGrid>
      <w:tr w:rsidR="00274F46" w:rsidRPr="00274F46" w:rsidTr="00CA79F6">
        <w:trPr>
          <w:trHeight w:val="938"/>
          <w:jc w:val="center"/>
        </w:trPr>
        <w:tc>
          <w:tcPr>
            <w:tcW w:w="993"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11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BILANCA</w:t>
            </w:r>
          </w:p>
        </w:tc>
        <w:tc>
          <w:tcPr>
            <w:tcW w:w="850"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1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967"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242"/>
          <w:jc w:val="center"/>
        </w:trPr>
        <w:tc>
          <w:tcPr>
            <w:tcW w:w="993" w:type="dxa"/>
            <w:tcBorders>
              <w:top w:val="single" w:sz="4" w:space="0" w:color="000000"/>
              <w:left w:val="single" w:sz="4" w:space="0" w:color="000000"/>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114"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0"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1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967"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blPrEx>
          <w:jc w:val="left"/>
        </w:tblPrEx>
        <w:trPr>
          <w:trHeight w:val="255"/>
        </w:trPr>
        <w:tc>
          <w:tcPr>
            <w:tcW w:w="993" w:type="dxa"/>
            <w:tcBorders>
              <w:top w:val="single" w:sz="4" w:space="0" w:color="auto"/>
              <w:left w:val="single" w:sz="4" w:space="0" w:color="000000"/>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92214</w:t>
            </w:r>
          </w:p>
        </w:tc>
        <w:tc>
          <w:tcPr>
            <w:tcW w:w="5114" w:type="dxa"/>
            <w:tcBorders>
              <w:top w:val="single" w:sz="4" w:space="0" w:color="auto"/>
              <w:left w:val="nil"/>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Višak prihoda poslovanja - ispravci iz prethodnih razdoblja</w:t>
            </w:r>
          </w:p>
        </w:tc>
        <w:tc>
          <w:tcPr>
            <w:tcW w:w="850" w:type="dxa"/>
            <w:tcBorders>
              <w:top w:val="single" w:sz="4" w:space="0" w:color="auto"/>
              <w:left w:val="nil"/>
              <w:bottom w:val="single" w:sz="4" w:space="0" w:color="auto"/>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92214</w:t>
            </w:r>
          </w:p>
        </w:tc>
        <w:tc>
          <w:tcPr>
            <w:tcW w:w="1018" w:type="dxa"/>
            <w:tcBorders>
              <w:top w:val="single" w:sz="4" w:space="0" w:color="auto"/>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sz w:val="16"/>
                <w:szCs w:val="16"/>
              </w:rPr>
              <w:t>0,00</w:t>
            </w:r>
          </w:p>
        </w:tc>
        <w:tc>
          <w:tcPr>
            <w:tcW w:w="967" w:type="dxa"/>
            <w:tcBorders>
              <w:top w:val="single" w:sz="4" w:space="0" w:color="auto"/>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b/>
                <w:color w:val="00B050"/>
                <w:sz w:val="16"/>
                <w:szCs w:val="16"/>
              </w:rPr>
              <w:t>10.000,00</w:t>
            </w:r>
          </w:p>
        </w:tc>
      </w:tr>
    </w:tbl>
    <w:p w:rsidR="00274F46" w:rsidRPr="00274F46" w:rsidRDefault="00274F46" w:rsidP="00274F46">
      <w:pPr>
        <w:jc w:val="both"/>
        <w:rPr>
          <w:lang/>
        </w:rPr>
      </w:pPr>
    </w:p>
    <w:p w:rsidR="00274F46" w:rsidRPr="00274F46" w:rsidRDefault="00274F46" w:rsidP="00274F46">
      <w:pPr>
        <w:jc w:val="both"/>
        <w:rPr>
          <w:lang/>
        </w:rPr>
      </w:pPr>
      <w:r w:rsidRPr="00274F46">
        <w:rPr>
          <w:lang/>
        </w:rPr>
        <w:t xml:space="preserve">U obrazac BIL proračunski korisnik ne unosi stanje osnovnog računa 92214 </w:t>
      </w:r>
      <w:r w:rsidRPr="00274F46">
        <w:rPr>
          <w:i/>
          <w:lang/>
        </w:rPr>
        <w:t xml:space="preserve">Višak prihoda poslovanja - ispravci iz prethodnih razdoblja </w:t>
      </w:r>
      <w:r w:rsidRPr="00274F46">
        <w:rPr>
          <w:lang/>
        </w:rPr>
        <w:t xml:space="preserve">već unosi potražni promet po ovom računu (u stupac </w:t>
      </w:r>
      <w:r w:rsidRPr="00274F46">
        <w:rPr>
          <w:i/>
          <w:lang/>
        </w:rPr>
        <w:t>Stanje 31. prosinca</w:t>
      </w:r>
      <w:r w:rsidRPr="00274F46">
        <w:rPr>
          <w:lang/>
        </w:rPr>
        <w:t>).</w:t>
      </w:r>
    </w:p>
    <w:p w:rsidR="00274F46" w:rsidRPr="00274F46" w:rsidRDefault="00274F46" w:rsidP="00274F46">
      <w:pPr>
        <w:jc w:val="both"/>
        <w:rPr>
          <w:highlight w:val="green"/>
          <w:lang/>
        </w:rPr>
      </w:pPr>
    </w:p>
    <w:p w:rsidR="00274F46" w:rsidRPr="00274F46" w:rsidRDefault="00274F46" w:rsidP="00274F46">
      <w:pPr>
        <w:jc w:val="both"/>
        <w:rPr>
          <w:b/>
          <w:i/>
          <w:lang/>
        </w:rPr>
      </w:pPr>
      <w:r w:rsidRPr="00274F46">
        <w:rPr>
          <w:b/>
          <w:i/>
          <w:lang/>
        </w:rPr>
        <w:t>Primjer 3.</w:t>
      </w:r>
    </w:p>
    <w:p w:rsidR="00274F46" w:rsidRPr="00274F46" w:rsidRDefault="00274F46" w:rsidP="00274F46">
      <w:pPr>
        <w:jc w:val="both"/>
        <w:rPr>
          <w:b/>
          <w:i/>
          <w:lang/>
        </w:rPr>
      </w:pPr>
    </w:p>
    <w:p w:rsidR="00274F46" w:rsidRPr="00274F46" w:rsidRDefault="00274F46" w:rsidP="00274F46">
      <w:pPr>
        <w:jc w:val="both"/>
        <w:rPr>
          <w:lang/>
        </w:rPr>
      </w:pPr>
      <w:r w:rsidRPr="00274F46">
        <w:rPr>
          <w:lang/>
        </w:rPr>
        <w:t xml:space="preserve">Proračunski korisnik u svojim poslovnim knjigama za 2025. ima evidentirano početno stanje na  osnovnom računu 92211 </w:t>
      </w:r>
      <w:r w:rsidRPr="00274F46">
        <w:rPr>
          <w:i/>
          <w:lang/>
        </w:rPr>
        <w:t>Višak prihoda poslovanja</w:t>
      </w:r>
      <w:r w:rsidRPr="00274F46">
        <w:rPr>
          <w:lang/>
        </w:rPr>
        <w:t xml:space="preserve"> (višak iz prethodnog razdoblja) u iznosu od 150.000,00 eura. Tijekom siječnja 2025. utvrđeno je kako je Poslovni subjekt XY u 2024. greškom dva puta uplatio proračunskom korisniku novčana sredstva po izdanoj fakturi u iznosu od 10.000,00 eura za 2024. Navedena novčana sredstva proračunski korisnik je u svojim poslovnim knjigama za 2024. evidentirao u okviru vlastitih prihoda (osnovni račun 66151 </w:t>
      </w:r>
      <w:r w:rsidRPr="00274F46">
        <w:rPr>
          <w:i/>
          <w:lang/>
        </w:rPr>
        <w:t>Prihodi od pruženih usluga</w:t>
      </w:r>
      <w:r w:rsidRPr="00274F46">
        <w:rPr>
          <w:lang/>
        </w:rPr>
        <w:t>) što je na kraju 2024. rezultiralo većim viškom prihoda i primitaka poslovanja.</w:t>
      </w:r>
    </w:p>
    <w:p w:rsidR="00274F46" w:rsidRPr="00274F46" w:rsidRDefault="00274F46" w:rsidP="00274F46">
      <w:pPr>
        <w:jc w:val="both"/>
        <w:rPr>
          <w:lang/>
        </w:rPr>
      </w:pPr>
    </w:p>
    <w:p w:rsidR="00274F46" w:rsidRPr="00274F46" w:rsidRDefault="00274F46" w:rsidP="00274F46">
      <w:pPr>
        <w:jc w:val="both"/>
        <w:rPr>
          <w:lang/>
        </w:rPr>
      </w:pPr>
      <w:r w:rsidRPr="00274F46">
        <w:rPr>
          <w:lang/>
        </w:rPr>
        <w:t xml:space="preserve">Poslovni subjekt XY u siječnju 2025. zatražio je povrat pogrešno uplaćenih sredstava iz 2024. Proračunski korisnik je u 2025. Poslovnom subjektu XY izvršio povrat sredstava na teret prihoda tekuće godine. S obzirom da je ovaj poslovni događaja u 2024. rezultirao većim viškom prihoda i primitaka, u 2025. imat će negativan utjecaj na rezultat tekuće godine (manji višak prihoda i primitaka). Proračunski korisnik u svojim poslovnim knjigama za 2025. provodi ispravak knjigovodstvenih evidencija preko osnovnog računa 92224 </w:t>
      </w:r>
      <w:r w:rsidRPr="00274F46">
        <w:rPr>
          <w:i/>
          <w:lang/>
        </w:rPr>
        <w:t>Manjak prihoda poslovanja – ispravci iz prethodnih razdoblja</w:t>
      </w:r>
      <w:r w:rsidRPr="00274F46">
        <w:rPr>
          <w:lang/>
        </w:rPr>
        <w:t>.</w:t>
      </w:r>
    </w:p>
    <w:p w:rsidR="00274F46" w:rsidRPr="00274F46" w:rsidRDefault="00274F46" w:rsidP="00274F46">
      <w:pPr>
        <w:jc w:val="both"/>
        <w:rPr>
          <w:lang/>
        </w:rPr>
      </w:pPr>
    </w:p>
    <w:p w:rsidR="00274F46" w:rsidRPr="00274F46" w:rsidRDefault="00274F46" w:rsidP="00274F46">
      <w:pPr>
        <w:jc w:val="both"/>
        <w:rPr>
          <w:highlight w:val="yellow"/>
          <w:lang/>
        </w:rPr>
      </w:pPr>
      <w:r w:rsidRPr="00274F46">
        <w:rPr>
          <w:lang/>
        </w:rPr>
        <w:t xml:space="preserve">Nakon provedenog ispravka, proračunski korisnik na kraju godine prenijet će stanje s osnovnog računa ispravaka rezultata prethodnih razdoblja (putem kojeg je proveo ispravak greškom dva puta evidentiranog računa dobavljača) na račun viška prihoda poslovanja. </w:t>
      </w:r>
      <w:r w:rsidRPr="00274F46">
        <w:rPr>
          <w:lang/>
        </w:rPr>
        <w:lastRenderedPageBreak/>
        <w:t xml:space="preserve">Slijedom navedenog, račun ispravka rezultata iz prethodnih razdoblja na dan 31. prosinca 2025. neće imati iskazano stanje, ali za iznose ispravaka proračunski korisnik unijet će podatak u Bilancu u dodatne analitičke podatke u okviru osnovnog računa 92224 </w:t>
      </w:r>
      <w:r w:rsidRPr="00274F46">
        <w:rPr>
          <w:i/>
          <w:lang/>
        </w:rPr>
        <w:t>Manjak prihoda poslovanja – ispravci iz prethodnih razdoblja</w:t>
      </w:r>
      <w:r w:rsidRPr="00274F46">
        <w:rPr>
          <w:lang/>
        </w:rPr>
        <w:t>.</w:t>
      </w:r>
    </w:p>
    <w:p w:rsidR="00274F46" w:rsidRPr="00274F46" w:rsidRDefault="00274F46" w:rsidP="00274F46">
      <w:pPr>
        <w:jc w:val="both"/>
        <w:rPr>
          <w:color w:val="FF0000"/>
          <w:highlight w:val="yellow"/>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
        <w:gridCol w:w="4678"/>
        <w:gridCol w:w="1064"/>
        <w:gridCol w:w="1244"/>
        <w:gridCol w:w="1255"/>
      </w:tblGrid>
      <w:tr w:rsidR="00274F46" w:rsidRPr="00274F46" w:rsidTr="00274F46">
        <w:tc>
          <w:tcPr>
            <w:tcW w:w="82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R. br.</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Opis</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Iznos</w:t>
            </w:r>
          </w:p>
        </w:tc>
        <w:tc>
          <w:tcPr>
            <w:tcW w:w="2499"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Račun</w:t>
            </w:r>
          </w:p>
        </w:tc>
      </w:tr>
      <w:tr w:rsidR="00274F46" w:rsidRPr="00274F46" w:rsidTr="00274F46">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both"/>
              <w:rPr>
                <w:b/>
              </w:rPr>
            </w:pPr>
          </w:p>
        </w:tc>
        <w:tc>
          <w:tcPr>
            <w:tcW w:w="12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Duguje</w:t>
            </w:r>
          </w:p>
        </w:tc>
        <w:tc>
          <w:tcPr>
            <w:tcW w:w="125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jc w:val="center"/>
              <w:rPr>
                <w:b/>
                <w:sz w:val="22"/>
                <w:szCs w:val="20"/>
              </w:rPr>
            </w:pPr>
            <w:r w:rsidRPr="00274F46">
              <w:rPr>
                <w:b/>
                <w:sz w:val="22"/>
                <w:szCs w:val="20"/>
              </w:rPr>
              <w:t>Potražuje</w:t>
            </w:r>
          </w:p>
        </w:tc>
      </w:tr>
      <w:tr w:rsidR="00274F46" w:rsidRPr="00274F46" w:rsidTr="00274F46">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hideMark/>
          </w:tcPr>
          <w:p w:rsidR="00274F46" w:rsidRPr="00274F46" w:rsidRDefault="00274F46" w:rsidP="00274F46">
            <w:pPr>
              <w:jc w:val="both"/>
              <w:rPr>
                <w:b/>
                <w:i/>
                <w:sz w:val="22"/>
                <w:szCs w:val="20"/>
              </w:rPr>
            </w:pP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jc w:val="center"/>
              <w:rPr>
                <w:sz w:val="22"/>
                <w:szCs w:val="20"/>
              </w:rPr>
            </w:pPr>
            <w:r w:rsidRPr="00274F46">
              <w:rPr>
                <w:sz w:val="22"/>
                <w:szCs w:val="20"/>
              </w:rPr>
              <w:t>S</w:t>
            </w:r>
            <w:r w:rsidRPr="00274F46">
              <w:rPr>
                <w:rFonts w:ascii="Calibri" w:hAnsi="Calibri" w:cs="Calibri"/>
                <w:sz w:val="22"/>
                <w:szCs w:val="20"/>
              </w:rPr>
              <w:t>°</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Proračunski korisnik u svojim poslovnim knjigama ima evidentirano početno stanje na dan 1.1.2025.:</w:t>
            </w:r>
          </w:p>
          <w:p w:rsidR="00274F46" w:rsidRPr="00274F46" w:rsidRDefault="00274F46" w:rsidP="00274F46">
            <w:pPr>
              <w:jc w:val="both"/>
              <w:rPr>
                <w:sz w:val="23"/>
                <w:szCs w:val="23"/>
              </w:rPr>
            </w:pPr>
            <w:r w:rsidRPr="00274F46">
              <w:rPr>
                <w:sz w:val="23"/>
                <w:szCs w:val="23"/>
              </w:rPr>
              <w:t>- višak prihoda poslovanja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r w:rsidRPr="00274F46">
              <w:t>150.000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92211</w:t>
            </w: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1.</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Proračunski korisnik je prema zahtjevu Poslovnog subjekta XY u 2025. izvršio povrat pogrešno uplaćenih sredstava iz 2024.</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r w:rsidRPr="00274F46">
              <w:t>10.000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480472" w:rsidP="00274F46">
            <w:pPr>
              <w:jc w:val="center"/>
              <w:rPr>
                <w:sz w:val="22"/>
                <w:szCs w:val="20"/>
              </w:rPr>
            </w:pPr>
            <w:r>
              <w:rPr>
                <w:noProof/>
                <w:sz w:val="22"/>
                <w:szCs w:val="20"/>
              </w:rPr>
              <w:pict>
                <v:rect id="Pravokutnik 25" o:spid="_x0000_s1039" style="position:absolute;left:0;text-align:left;margin-left:5.85pt;margin-top:-1.6pt;width:39pt;height:17.25pt;z-index:2516648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" filled="f" strokecolor="red" strokeweight="2.25pt"/>
              </w:pict>
            </w:r>
            <w:r w:rsidR="00274F46" w:rsidRPr="00274F46">
              <w:rPr>
                <w:sz w:val="22"/>
                <w:szCs w:val="20"/>
              </w:rPr>
              <w:t>66151</w:t>
            </w:r>
          </w:p>
          <w:p w:rsidR="00274F46" w:rsidRPr="00274F46" w:rsidRDefault="00274F46" w:rsidP="00274F46">
            <w:pPr>
              <w:jc w:val="center"/>
              <w:rPr>
                <w:sz w:val="22"/>
                <w:szCs w:val="20"/>
              </w:rPr>
            </w:pPr>
          </w:p>
          <w:p w:rsidR="00274F46" w:rsidRPr="00274F46" w:rsidRDefault="00274F46" w:rsidP="00274F46">
            <w:pPr>
              <w:jc w:val="center"/>
              <w:rPr>
                <w:sz w:val="22"/>
                <w:szCs w:val="20"/>
              </w:rPr>
            </w:pPr>
            <w:r w:rsidRPr="00274F46">
              <w:rPr>
                <w:sz w:val="22"/>
                <w:szCs w:val="20"/>
              </w:rPr>
              <w:t>11121</w:t>
            </w: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2.</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Proračunski korisnik proveo je ispravak rezultata iz prethodnih razdoblja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r w:rsidRPr="00274F46">
              <w:t>10.000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92224</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66151</w:t>
            </w:r>
          </w:p>
        </w:tc>
      </w:tr>
      <w:tr w:rsidR="00274F46" w:rsidRPr="00274F46" w:rsidTr="00CA79F6">
        <w:trPr>
          <w:trHeight w:val="1072"/>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2.</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both"/>
              <w:rPr>
                <w:sz w:val="23"/>
                <w:szCs w:val="23"/>
              </w:rPr>
            </w:pPr>
            <w:r w:rsidRPr="00274F46">
              <w:rPr>
                <w:sz w:val="23"/>
                <w:szCs w:val="23"/>
              </w:rPr>
              <w:t>Na kraju proračunske godine, proračunski korisnik zatvorio je račun ispravka rezultata iz prethodnih razdoblja i prenio stanje na račun viška prihoda poslovanja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pPr>
            <w:r w:rsidRPr="00274F46">
              <w:t>10.000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jc w:val="center"/>
              <w:rPr>
                <w:sz w:val="22"/>
                <w:szCs w:val="20"/>
              </w:rPr>
            </w:pPr>
            <w:r w:rsidRPr="00274F46">
              <w:rPr>
                <w:sz w:val="22"/>
                <w:szCs w:val="20"/>
              </w:rPr>
              <w:t>92224</w:t>
            </w:r>
          </w:p>
        </w:tc>
      </w:tr>
    </w:tbl>
    <w:p w:rsidR="00274F46" w:rsidRPr="00274F46" w:rsidRDefault="00274F46" w:rsidP="00274F46">
      <w:pPr>
        <w:jc w:val="both"/>
        <w:rPr>
          <w:highlight w:val="yellow"/>
          <w:lang/>
        </w:rPr>
      </w:pPr>
    </w:p>
    <w:tbl>
      <w:tblPr>
        <w:tblpPr w:leftFromText="180" w:rightFromText="180" w:vertAnchor="text" w:horzAnchor="margin" w:tblpY="188"/>
        <w:tblW w:w="8942" w:type="dxa"/>
        <w:tblLook w:val="04A0"/>
      </w:tblPr>
      <w:tblGrid>
        <w:gridCol w:w="993"/>
        <w:gridCol w:w="5114"/>
        <w:gridCol w:w="850"/>
        <w:gridCol w:w="1018"/>
        <w:gridCol w:w="967"/>
      </w:tblGrid>
      <w:tr w:rsidR="00274F46" w:rsidRPr="00274F46" w:rsidTr="00CA79F6">
        <w:trPr>
          <w:trHeight w:val="938"/>
        </w:trPr>
        <w:tc>
          <w:tcPr>
            <w:tcW w:w="993" w:type="dxa"/>
            <w:tcBorders>
              <w:top w:val="single" w:sz="4" w:space="0" w:color="000000"/>
              <w:left w:val="single" w:sz="4" w:space="0" w:color="000000"/>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Račun iz Rač. plana</w:t>
            </w:r>
          </w:p>
        </w:tc>
        <w:tc>
          <w:tcPr>
            <w:tcW w:w="5114"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BILANCA</w:t>
            </w:r>
          </w:p>
        </w:tc>
        <w:tc>
          <w:tcPr>
            <w:tcW w:w="850"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Šifra</w:t>
            </w:r>
          </w:p>
        </w:tc>
        <w:tc>
          <w:tcPr>
            <w:tcW w:w="1018"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1. siječnja</w:t>
            </w:r>
          </w:p>
        </w:tc>
        <w:tc>
          <w:tcPr>
            <w:tcW w:w="967" w:type="dxa"/>
            <w:tcBorders>
              <w:top w:val="single" w:sz="4" w:space="0" w:color="000000"/>
              <w:left w:val="nil"/>
              <w:bottom w:val="single" w:sz="4" w:space="0" w:color="000000"/>
              <w:right w:val="single" w:sz="4" w:space="0" w:color="000080"/>
            </w:tcBorders>
            <w:vAlign w:val="center"/>
            <w:hideMark/>
          </w:tcPr>
          <w:p w:rsidR="00274F46" w:rsidRPr="00274F46" w:rsidRDefault="00274F46" w:rsidP="00274F46">
            <w:pPr>
              <w:jc w:val="center"/>
              <w:rPr>
                <w:rFonts w:ascii="Arial" w:hAnsi="Arial" w:cs="Arial"/>
                <w:b/>
                <w:bCs/>
                <w:sz w:val="18"/>
                <w:szCs w:val="18"/>
              </w:rPr>
            </w:pPr>
            <w:r w:rsidRPr="00274F46">
              <w:rPr>
                <w:rFonts w:ascii="Arial" w:hAnsi="Arial" w:cs="Arial"/>
                <w:b/>
                <w:bCs/>
                <w:sz w:val="18"/>
                <w:szCs w:val="18"/>
              </w:rPr>
              <w:t>Stanje 31. prosinca</w:t>
            </w:r>
          </w:p>
        </w:tc>
      </w:tr>
      <w:tr w:rsidR="00274F46" w:rsidRPr="00274F46" w:rsidTr="00CA79F6">
        <w:trPr>
          <w:trHeight w:val="242"/>
        </w:trPr>
        <w:tc>
          <w:tcPr>
            <w:tcW w:w="993" w:type="dxa"/>
            <w:tcBorders>
              <w:top w:val="single" w:sz="4" w:space="0" w:color="000000"/>
              <w:left w:val="single" w:sz="4" w:space="0" w:color="000000"/>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1</w:t>
            </w:r>
          </w:p>
        </w:tc>
        <w:tc>
          <w:tcPr>
            <w:tcW w:w="5114"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2</w:t>
            </w:r>
          </w:p>
        </w:tc>
        <w:tc>
          <w:tcPr>
            <w:tcW w:w="850"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3</w:t>
            </w:r>
          </w:p>
        </w:tc>
        <w:tc>
          <w:tcPr>
            <w:tcW w:w="1018" w:type="dxa"/>
            <w:tcBorders>
              <w:top w:val="single" w:sz="4" w:space="0" w:color="000000"/>
              <w:left w:val="nil"/>
              <w:bottom w:val="single" w:sz="4" w:space="0" w:color="auto"/>
              <w:right w:val="single" w:sz="4" w:space="0" w:color="000080"/>
            </w:tcBorders>
            <w:shd w:val="clear" w:color="000000" w:fill="FFFFCC"/>
            <w:noWrap/>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4</w:t>
            </w:r>
          </w:p>
        </w:tc>
        <w:tc>
          <w:tcPr>
            <w:tcW w:w="967" w:type="dxa"/>
            <w:tcBorders>
              <w:top w:val="single" w:sz="4" w:space="0" w:color="000000"/>
              <w:left w:val="nil"/>
              <w:bottom w:val="single" w:sz="4" w:space="0" w:color="auto"/>
              <w:right w:val="single" w:sz="4" w:space="0" w:color="000080"/>
            </w:tcBorders>
            <w:shd w:val="clear" w:color="000000" w:fill="FFFFCC"/>
            <w:vAlign w:val="center"/>
            <w:hideMark/>
          </w:tcPr>
          <w:p w:rsidR="00274F46" w:rsidRPr="00274F46" w:rsidRDefault="00274F46" w:rsidP="00274F46">
            <w:pPr>
              <w:jc w:val="center"/>
              <w:rPr>
                <w:rFonts w:ascii="Arial" w:hAnsi="Arial" w:cs="Arial"/>
                <w:b/>
                <w:bCs/>
                <w:color w:val="000080"/>
                <w:sz w:val="18"/>
                <w:szCs w:val="18"/>
              </w:rPr>
            </w:pPr>
            <w:r w:rsidRPr="00274F46">
              <w:rPr>
                <w:rFonts w:ascii="Arial" w:hAnsi="Arial" w:cs="Arial"/>
                <w:b/>
                <w:bCs/>
                <w:color w:val="000080"/>
                <w:sz w:val="18"/>
                <w:szCs w:val="18"/>
              </w:rPr>
              <w:t>5</w:t>
            </w:r>
          </w:p>
        </w:tc>
      </w:tr>
      <w:tr w:rsidR="00274F46" w:rsidRPr="00274F46" w:rsidTr="00CA79F6">
        <w:trPr>
          <w:trHeight w:val="255"/>
        </w:trPr>
        <w:tc>
          <w:tcPr>
            <w:tcW w:w="993" w:type="dxa"/>
            <w:tcBorders>
              <w:top w:val="single" w:sz="4" w:space="0" w:color="auto"/>
              <w:left w:val="single" w:sz="4" w:space="0" w:color="000000"/>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92224</w:t>
            </w:r>
          </w:p>
        </w:tc>
        <w:tc>
          <w:tcPr>
            <w:tcW w:w="5114" w:type="dxa"/>
            <w:tcBorders>
              <w:top w:val="single" w:sz="4" w:space="0" w:color="auto"/>
              <w:left w:val="nil"/>
              <w:bottom w:val="single" w:sz="4" w:space="0" w:color="auto"/>
              <w:right w:val="single" w:sz="4" w:space="0" w:color="000080"/>
            </w:tcBorders>
            <w:vAlign w:val="center"/>
            <w:hideMark/>
          </w:tcPr>
          <w:p w:rsidR="00274F46" w:rsidRPr="00274F46" w:rsidRDefault="00274F46" w:rsidP="00274F46">
            <w:pPr>
              <w:rPr>
                <w:rFonts w:ascii="Arial" w:hAnsi="Arial" w:cs="Arial"/>
                <w:color w:val="00B050"/>
                <w:sz w:val="18"/>
                <w:szCs w:val="18"/>
              </w:rPr>
            </w:pPr>
            <w:r w:rsidRPr="00274F46">
              <w:rPr>
                <w:rFonts w:ascii="Arial" w:hAnsi="Arial" w:cs="Arial"/>
                <w:color w:val="00B050"/>
                <w:sz w:val="18"/>
                <w:szCs w:val="18"/>
              </w:rPr>
              <w:t>Manjak prihoda poslovanja - ispravci iz prethodnih razdoblja</w:t>
            </w:r>
          </w:p>
        </w:tc>
        <w:tc>
          <w:tcPr>
            <w:tcW w:w="850" w:type="dxa"/>
            <w:tcBorders>
              <w:top w:val="single" w:sz="4" w:space="0" w:color="auto"/>
              <w:left w:val="nil"/>
              <w:bottom w:val="single" w:sz="4" w:space="0" w:color="auto"/>
              <w:right w:val="single" w:sz="4" w:space="0" w:color="000080"/>
            </w:tcBorders>
            <w:vAlign w:val="center"/>
            <w:hideMark/>
          </w:tcPr>
          <w:p w:rsidR="00274F46" w:rsidRPr="00274F46" w:rsidRDefault="00274F46" w:rsidP="00274F46">
            <w:pPr>
              <w:rPr>
                <w:rFonts w:ascii="Arial" w:hAnsi="Arial" w:cs="Arial"/>
                <w:b/>
                <w:bCs/>
                <w:color w:val="00B050"/>
                <w:sz w:val="18"/>
                <w:szCs w:val="18"/>
              </w:rPr>
            </w:pPr>
            <w:r w:rsidRPr="00274F46">
              <w:rPr>
                <w:rFonts w:ascii="Arial" w:hAnsi="Arial" w:cs="Arial"/>
                <w:b/>
                <w:bCs/>
                <w:color w:val="00B050"/>
                <w:sz w:val="18"/>
                <w:szCs w:val="18"/>
              </w:rPr>
              <w:t>92224</w:t>
            </w:r>
          </w:p>
        </w:tc>
        <w:tc>
          <w:tcPr>
            <w:tcW w:w="1018" w:type="dxa"/>
            <w:tcBorders>
              <w:top w:val="single" w:sz="4" w:space="0" w:color="auto"/>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sz w:val="16"/>
                <w:szCs w:val="16"/>
              </w:rPr>
            </w:pPr>
            <w:r w:rsidRPr="00274F46">
              <w:rPr>
                <w:rFonts w:ascii="Arial" w:hAnsi="Arial" w:cs="Arial"/>
                <w:b/>
                <w:color w:val="00B050"/>
                <w:sz w:val="16"/>
                <w:szCs w:val="16"/>
              </w:rPr>
              <w:t xml:space="preserve">10.000,00 </w:t>
            </w:r>
          </w:p>
        </w:tc>
        <w:tc>
          <w:tcPr>
            <w:tcW w:w="967" w:type="dxa"/>
            <w:tcBorders>
              <w:top w:val="single" w:sz="4" w:space="0" w:color="auto"/>
              <w:left w:val="nil"/>
              <w:bottom w:val="single" w:sz="4" w:space="0" w:color="auto"/>
              <w:right w:val="single" w:sz="4" w:space="0" w:color="000080"/>
            </w:tcBorders>
            <w:noWrap/>
            <w:vAlign w:val="center"/>
            <w:hideMark/>
          </w:tcPr>
          <w:p w:rsidR="00274F46" w:rsidRPr="00274F46" w:rsidRDefault="00274F46" w:rsidP="00274F46">
            <w:pPr>
              <w:jc w:val="right"/>
              <w:rPr>
                <w:rFonts w:ascii="Arial" w:hAnsi="Arial" w:cs="Arial"/>
                <w:b/>
                <w:color w:val="00B050"/>
                <w:sz w:val="16"/>
                <w:szCs w:val="16"/>
              </w:rPr>
            </w:pPr>
            <w:r w:rsidRPr="00274F46">
              <w:rPr>
                <w:rFonts w:ascii="Arial" w:hAnsi="Arial" w:cs="Arial"/>
                <w:sz w:val="16"/>
                <w:szCs w:val="16"/>
              </w:rPr>
              <w:t>0,00</w:t>
            </w:r>
          </w:p>
        </w:tc>
      </w:tr>
    </w:tbl>
    <w:p w:rsidR="00274F46" w:rsidRPr="00274F46" w:rsidRDefault="00274F46" w:rsidP="00274F46">
      <w:pPr>
        <w:jc w:val="both"/>
        <w:rPr>
          <w:highlight w:val="yellow"/>
          <w:lang/>
        </w:rPr>
      </w:pPr>
    </w:p>
    <w:p w:rsidR="00274F46" w:rsidRPr="00274F46" w:rsidRDefault="00274F46" w:rsidP="00274F46">
      <w:pPr>
        <w:jc w:val="both"/>
        <w:rPr>
          <w:lang/>
        </w:rPr>
      </w:pPr>
      <w:r w:rsidRPr="00274F46">
        <w:rPr>
          <w:lang/>
        </w:rPr>
        <w:t xml:space="preserve">U obrazac BIL proračunski korisnik ne unosi stanje osnovnog računa 92224 </w:t>
      </w:r>
      <w:r w:rsidRPr="00274F46">
        <w:rPr>
          <w:i/>
          <w:lang/>
        </w:rPr>
        <w:t xml:space="preserve">Manjak prihoda poslovanja - ispravci iz prethodnih razdoblja </w:t>
      </w:r>
      <w:r w:rsidRPr="00274F46">
        <w:rPr>
          <w:lang/>
        </w:rPr>
        <w:t xml:space="preserve">već unosi dugovni promet po ovom računu (u stupac </w:t>
      </w:r>
      <w:r w:rsidRPr="00274F46">
        <w:rPr>
          <w:i/>
          <w:lang/>
        </w:rPr>
        <w:t>Stanje 1. siječnja</w:t>
      </w:r>
      <w:r w:rsidRPr="00274F46">
        <w:rPr>
          <w:lang/>
        </w:rPr>
        <w:t>).</w:t>
      </w:r>
    </w:p>
    <w:p w:rsidR="00274F46" w:rsidRPr="00274F46" w:rsidRDefault="00274F46" w:rsidP="00274F46">
      <w:pPr>
        <w:jc w:val="both"/>
        <w:rPr>
          <w:lang/>
        </w:rPr>
      </w:pPr>
    </w:p>
    <w:p w:rsidR="00274F46" w:rsidRPr="00274F46" w:rsidRDefault="00274F46" w:rsidP="00274F46">
      <w:pPr>
        <w:keepNext/>
        <w:numPr>
          <w:ilvl w:val="0"/>
          <w:numId w:val="11"/>
        </w:numPr>
        <w:spacing w:line="252" w:lineRule="auto"/>
        <w:jc w:val="both"/>
        <w:outlineLvl w:val="1"/>
        <w:rPr>
          <w:b/>
          <w:lang/>
        </w:rPr>
      </w:pPr>
      <w:r w:rsidRPr="00274F46">
        <w:rPr>
          <w:b/>
          <w:lang/>
        </w:rPr>
        <w:t>Evidentiranje promjena u obujmu i vrijednosti imovine i obveza uslijed promjene računovodstvene metodologije i iskazivanje u obrascu P-VRIO</w:t>
      </w:r>
    </w:p>
    <w:p w:rsidR="00274F46" w:rsidRPr="00274F46" w:rsidRDefault="00274F46" w:rsidP="00274F46">
      <w:pPr>
        <w:jc w:val="both"/>
        <w:rPr>
          <w:rFonts w:ascii="Arial" w:hAnsi="Arial"/>
          <w:sz w:val="22"/>
          <w:szCs w:val="20"/>
          <w:lang/>
        </w:rPr>
      </w:pPr>
    </w:p>
    <w:p w:rsidR="00274F46" w:rsidRPr="00274F46" w:rsidRDefault="00274F46" w:rsidP="00274F46">
      <w:pPr>
        <w:jc w:val="both"/>
        <w:rPr>
          <w:lang/>
        </w:rPr>
      </w:pPr>
      <w:r w:rsidRPr="00274F46">
        <w:rPr>
          <w:lang/>
        </w:rPr>
        <w:t xml:space="preserve">Pravilnik o proračunskom računovodstvu i Računskom planu, člankom 192. stavkom 6. propisao je isknjiženje ili prijenos imovine unutar sustava općeg proračuna od 1. siječnja 2025. u poslovnim knjigama evidentirati posredstvom podskupine 915 </w:t>
      </w:r>
      <w:r w:rsidRPr="00274F46">
        <w:rPr>
          <w:i/>
          <w:lang/>
        </w:rPr>
        <w:t>Promjene u vrijednosti i obujmu imovine i obveza</w:t>
      </w:r>
      <w:r w:rsidRPr="00274F46">
        <w:rPr>
          <w:lang/>
        </w:rPr>
        <w:t xml:space="preserve"> na način da se u okviru navedene skupine evidentira isknjiženje odnosno prijenos nabavne vrijednosti, ispravka vrijednosti i sadašnje vrijednosti imovine. Na taj način kod prijenosa imovine omogućeno je da primatelj imovine preko podskupine 915 u svoje poslovne knjige preuzme sve podatke o imovini, odnosno nabavnu vrijednost, ispravak vrijednosti koji je do trenutka prijenosa davatelj evidentirao u svojim poslovnim knjigama te sadašnju vrijednost imovine.</w:t>
      </w:r>
    </w:p>
    <w:p w:rsidR="00274F46" w:rsidRPr="00274F46" w:rsidRDefault="00274F46" w:rsidP="00274F46">
      <w:pPr>
        <w:jc w:val="both"/>
        <w:rPr>
          <w:lang/>
        </w:rPr>
      </w:pPr>
    </w:p>
    <w:p w:rsidR="00274F46" w:rsidRPr="00274F46" w:rsidRDefault="00274F46" w:rsidP="00274F46">
      <w:pPr>
        <w:jc w:val="both"/>
        <w:rPr>
          <w:rFonts w:eastAsia="Calibri"/>
          <w:b/>
          <w:i/>
          <w:color w:val="000000"/>
          <w:u w:val="single"/>
          <w:lang w:eastAsia="en-US"/>
        </w:rPr>
      </w:pPr>
      <w:r w:rsidRPr="00274F46">
        <w:rPr>
          <w:rFonts w:eastAsia="Calibri"/>
          <w:b/>
          <w:i/>
          <w:color w:val="000000"/>
          <w:u w:val="single"/>
          <w:lang w:eastAsia="en-US"/>
        </w:rPr>
        <w:t>Evidentiranje prijenosa imovine unutar sustava općeg proračuna kojoj je vrijednost djelomično ispravljena</w:t>
      </w:r>
    </w:p>
    <w:p w:rsidR="00274F46" w:rsidRPr="00274F46" w:rsidRDefault="00274F46" w:rsidP="00274F46">
      <w:pPr>
        <w:jc w:val="both"/>
        <w:rPr>
          <w:rFonts w:eastAsia="Calibri"/>
          <w:b/>
          <w:i/>
          <w:color w:val="000000"/>
          <w:u w:val="single"/>
          <w:lang w:eastAsia="en-US"/>
        </w:rPr>
      </w:pPr>
    </w:p>
    <w:tbl>
      <w:tblPr>
        <w:tblW w:w="9498" w:type="dxa"/>
        <w:jc w:val="center"/>
        <w:tblCellMar>
          <w:left w:w="0" w:type="dxa"/>
          <w:right w:w="0" w:type="dxa"/>
        </w:tblCellMar>
        <w:tblLook w:val="0600"/>
      </w:tblPr>
      <w:tblGrid>
        <w:gridCol w:w="5707"/>
        <w:gridCol w:w="1278"/>
        <w:gridCol w:w="1095"/>
        <w:gridCol w:w="1418"/>
      </w:tblGrid>
      <w:tr w:rsidR="00274F46" w:rsidRPr="00274F46" w:rsidTr="00CA79F6">
        <w:trPr>
          <w:trHeight w:val="337"/>
          <w:jc w:val="center"/>
        </w:trPr>
        <w:tc>
          <w:tcPr>
            <w:tcW w:w="5707"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2513"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52"/>
          <w:jc w:val="center"/>
        </w:trPr>
        <w:tc>
          <w:tcPr>
            <w:tcW w:w="5707"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095"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18"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lastRenderedPageBreak/>
              <w:t>Stanje opreme za održavanje prostorija prije prijenosa u poslovnim knjigama subjekta koji prenosi opremu</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 Nabavna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4.000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rPr>
                <w:b/>
              </w:rPr>
            </w:pPr>
            <w:r w:rsidRPr="00274F46">
              <w:rPr>
                <w:b/>
              </w:rPr>
              <w:t>Knjigovodstvene evidencije prijenosa imovine kod subjekta koji prenosi opremu</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1.a Prijenos nabavne vrijednosti opreme</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02232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1.b Prijenos ispravka vrijednosti</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4.000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480472" w:rsidP="00274F46">
            <w:pPr>
              <w:jc w:val="center"/>
            </w:pPr>
            <w:r w:rsidRPr="00480472">
              <w:rPr>
                <w:rFonts w:eastAsia="Calibri"/>
                <w:b/>
                <w:noProof/>
              </w:rPr>
              <w:pict>
                <v:oval id="Elipsa 22" o:spid="_x0000_s1038" style="position:absolute;left:0;text-align:left;margin-left:-64.2pt;margin-top:14.4pt;width:183.6pt;height:22.2pt;z-index:2516710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" filled="f" strokecolor="#41719c" strokeweight="1.5pt">
                  <v:stroke joinstyle="miter"/>
                </v:oval>
              </w:pict>
            </w:r>
            <w:r w:rsidR="00274F46" w:rsidRPr="00274F46">
              <w:t>02922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91515</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1.c Prijenos sadašnje vrijednosti opreme</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91111</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rPr>
                <w:b/>
              </w:rPr>
            </w:pPr>
            <w:r w:rsidRPr="00274F46">
              <w:rPr>
                <w:b/>
              </w:rPr>
              <w:t>Knjigovodstvene evidencije prijenosa imovine kod subjekta koji dobiva opremu</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1.a Prijenos nabavne vrijednosti opreme</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1.b Prijenos ispravka vrijednosti</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4.000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480472" w:rsidP="00274F46">
            <w:pPr>
              <w:jc w:val="center"/>
            </w:pPr>
            <w:r w:rsidRPr="00480472">
              <w:rPr>
                <w:rFonts w:eastAsia="Calibri"/>
                <w:b/>
                <w:noProof/>
              </w:rPr>
              <w:pict>
                <v:oval id="Elipsa 24" o:spid="_x0000_s1037" style="position:absolute;left:0;text-align:left;margin-left:-59.4pt;margin-top:14.45pt;width:183.6pt;height:22.2pt;z-index:2516679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" filled="f" strokecolor="#41719c" strokeweight="1.5pt">
                  <v:stroke joinstyle="miter"/>
                </v:oval>
              </w:pict>
            </w:r>
            <w:r w:rsidR="00274F46"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1.c Prijenos sadašnje vrijednosti opreme</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91111</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Stanje opreme za održavanje prostorija nakon prijenosa u poslovnim knjigama subjekta koji prima opremu</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 Nabavna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4.000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bl>
    <w:p w:rsidR="00274F46" w:rsidRPr="00274F46" w:rsidRDefault="00274F46" w:rsidP="00274F46">
      <w:pPr>
        <w:spacing w:after="160" w:line="259" w:lineRule="auto"/>
        <w:jc w:val="both"/>
        <w:rPr>
          <w:rFonts w:eastAsia="Calibri"/>
          <w:lang w:eastAsia="en-US"/>
        </w:rPr>
      </w:pPr>
    </w:p>
    <w:p w:rsidR="00274F46" w:rsidRPr="00274F46" w:rsidRDefault="00274F46" w:rsidP="00274F46">
      <w:pPr>
        <w:pBdr>
          <w:top w:val="single" w:sz="8" w:space="1" w:color="000000"/>
          <w:left w:val="single" w:sz="8" w:space="4" w:color="000000"/>
          <w:bottom w:val="single" w:sz="8" w:space="1" w:color="000000"/>
          <w:right w:val="single" w:sz="8" w:space="4" w:color="000000"/>
        </w:pBdr>
        <w:shd w:val="clear" w:color="auto" w:fill="FFFFFF"/>
        <w:jc w:val="both"/>
      </w:pPr>
      <w:r w:rsidRPr="00274F46">
        <w:t xml:space="preserve">Unatoč tome šte se posredstvom podskupine 915 prenose informacije o sve tri vrijednosti vezane uz imovinu, </w:t>
      </w:r>
      <w:r w:rsidRPr="00274F46">
        <w:rPr>
          <w:b/>
        </w:rPr>
        <w:t>u obrazac P-VRIO unosi se podatak o prenesenoj sadašnjoj vrijednosti imovine</w:t>
      </w:r>
      <w:r w:rsidRPr="00274F46">
        <w:t xml:space="preserve"> budući da navedena vrijednost predstavlja stvarno smanjenje odnosno povećanje obujma imovine kod oba subjekta.</w:t>
      </w:r>
    </w:p>
    <w:p w:rsidR="00274F46" w:rsidRPr="00274F46" w:rsidRDefault="00274F46" w:rsidP="00274F46">
      <w:pPr>
        <w:spacing w:after="160" w:line="259" w:lineRule="auto"/>
        <w:jc w:val="both"/>
        <w:rPr>
          <w:rFonts w:eastAsia="Calibri"/>
          <w:lang w:eastAsia="en-US"/>
        </w:rPr>
      </w:pPr>
    </w:p>
    <w:p w:rsidR="00274F46" w:rsidRPr="00274F46" w:rsidRDefault="00274F46" w:rsidP="00274F46">
      <w:pPr>
        <w:spacing w:after="160" w:line="259" w:lineRule="auto"/>
        <w:jc w:val="both"/>
        <w:rPr>
          <w:rFonts w:eastAsia="Calibri"/>
          <w:lang w:eastAsia="en-US"/>
        </w:rPr>
      </w:pPr>
      <w:r w:rsidRPr="00274F46">
        <w:rPr>
          <w:rFonts w:eastAsia="Calibri"/>
          <w:lang w:eastAsia="en-US"/>
        </w:rPr>
        <w:t>S obzirom da se kod navedenog knjiženja promet u okviru podskupine 915 odmah zatvara, za potrebe popunjavanja obrasca P-VRIO potrebno je identificirati dio prometa u okviru podskupine 915 koji se unosi u obrazac, a odnosi se na sadašnju vrijednost imovine (navesti dobar opis sadržaja poslovnog događaja na osnovnom računu glavne knjige, odnosno opisati poslovni događaj koji se knjigovodstveno evidentira (radi li se o povećanju ili smanjenju, promjeni u vrijednosti ili promjeni u obujmu, imovini ili obvezama)).</w:t>
      </w:r>
    </w:p>
    <w:p w:rsidR="00274F46" w:rsidRPr="00274F46" w:rsidRDefault="00274F46" w:rsidP="00274F46">
      <w:pPr>
        <w:jc w:val="both"/>
        <w:rPr>
          <w:rFonts w:eastAsia="Calibri"/>
          <w:b/>
          <w:i/>
          <w:color w:val="000000"/>
          <w:u w:val="single"/>
          <w:lang w:eastAsia="en-US"/>
        </w:rPr>
      </w:pPr>
      <w:r w:rsidRPr="00274F46">
        <w:rPr>
          <w:rFonts w:eastAsia="Calibri"/>
          <w:b/>
          <w:i/>
          <w:color w:val="000000"/>
          <w:u w:val="single"/>
          <w:lang w:eastAsia="en-US"/>
        </w:rPr>
        <w:t>Evidentiranje prijenosa imovine unutar sustava općeg proračuna za koju nije proveden ispravak vrijednosti</w:t>
      </w:r>
    </w:p>
    <w:p w:rsidR="00274F46" w:rsidRPr="00274F46" w:rsidRDefault="00274F46" w:rsidP="00274F46">
      <w:pPr>
        <w:jc w:val="both"/>
        <w:rPr>
          <w:rFonts w:eastAsia="Calibri"/>
          <w:b/>
          <w:i/>
          <w:color w:val="000000"/>
          <w:u w:val="single"/>
          <w:lang w:eastAsia="en-US"/>
        </w:rPr>
      </w:pPr>
    </w:p>
    <w:tbl>
      <w:tblPr>
        <w:tblW w:w="9498" w:type="dxa"/>
        <w:jc w:val="center"/>
        <w:tblCellMar>
          <w:left w:w="0" w:type="dxa"/>
          <w:right w:w="0" w:type="dxa"/>
        </w:tblCellMar>
        <w:tblLook w:val="0600"/>
      </w:tblPr>
      <w:tblGrid>
        <w:gridCol w:w="5707"/>
        <w:gridCol w:w="1278"/>
        <w:gridCol w:w="1095"/>
        <w:gridCol w:w="1418"/>
      </w:tblGrid>
      <w:tr w:rsidR="00274F46" w:rsidRPr="00274F46" w:rsidTr="00CA79F6">
        <w:trPr>
          <w:trHeight w:val="337"/>
          <w:jc w:val="center"/>
        </w:trPr>
        <w:tc>
          <w:tcPr>
            <w:tcW w:w="5707"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2513"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52"/>
          <w:jc w:val="center"/>
        </w:trPr>
        <w:tc>
          <w:tcPr>
            <w:tcW w:w="5707"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095"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18"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Stanje opreme za održavanje prostorija prije prijenosa u poslovnim knjigama subjekta koji prenosi opremu</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 Nabavna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rPr>
                <w:b/>
              </w:rPr>
            </w:pPr>
            <w:r w:rsidRPr="00274F46">
              <w:rPr>
                <w:b/>
              </w:rPr>
              <w:t>Knjigovodstvene evidencije prijenosa imovine kod subjekta koji prenosi opremu</w:t>
            </w:r>
          </w:p>
        </w:tc>
      </w:tr>
      <w:tr w:rsidR="00274F46" w:rsidRPr="00274F46" w:rsidTr="00CA79F6">
        <w:trPr>
          <w:trHeight w:val="298"/>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 xml:space="preserve">1. Prijenos nabavne vrijednosti i vlastitih izvora opreme </w:t>
            </w:r>
            <w:r w:rsidRPr="00274F46">
              <w:lastRenderedPageBreak/>
              <w:t>za koju nije proveden ispravak vrijednosti</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lastRenderedPageBreak/>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02232</w:t>
            </w: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91111</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480472" w:rsidP="00274F46">
            <w:pPr>
              <w:rPr>
                <w:b/>
              </w:rPr>
            </w:pPr>
            <w:r w:rsidRPr="00480472">
              <w:rPr>
                <w:noProof/>
              </w:rPr>
              <w:lastRenderedPageBreak/>
              <w:pict>
                <v:oval id="Elipsa 28" o:spid="_x0000_s1036" style="position:absolute;margin-left:284.9pt;margin-top:-19.25pt;width:183.6pt;height:22.2pt;z-index:2516741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" filled="f" strokecolor="#41719c" strokeweight="1.5pt">
                  <v:stroke joinstyle="miter"/>
                </v:oval>
              </w:pict>
            </w:r>
            <w:r w:rsidR="00274F46" w:rsidRPr="00274F46">
              <w:rPr>
                <w:b/>
              </w:rPr>
              <w:t>Knjigovodstvene evidencije prijenosa imovine kod subjekta koji dobiva opremu</w:t>
            </w:r>
          </w:p>
        </w:tc>
      </w:tr>
      <w:tr w:rsidR="00274F46" w:rsidRPr="00274F46" w:rsidTr="00CA79F6">
        <w:trPr>
          <w:trHeight w:val="298"/>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 Prijenos nabavne vrijednosti i vlastitih izvora opreme za koju nije proveden ispravak vrijednosti</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91111</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480472" w:rsidP="00274F46">
            <w:pPr>
              <w:jc w:val="both"/>
              <w:rPr>
                <w:b/>
              </w:rPr>
            </w:pPr>
            <w:r w:rsidRPr="00480472">
              <w:rPr>
                <w:noProof/>
              </w:rPr>
              <w:pict>
                <v:oval id="Elipsa 29" o:spid="_x0000_s1035" style="position:absolute;left:0;text-align:left;margin-left:283.25pt;margin-top:-18.6pt;width:183.6pt;height:22.2pt;z-index:2516771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" filled="f" strokecolor="#41719c" strokeweight="1.5pt">
                  <v:stroke joinstyle="miter"/>
                </v:oval>
              </w:pict>
            </w:r>
            <w:r w:rsidR="00274F46" w:rsidRPr="00274F46">
              <w:rPr>
                <w:b/>
              </w:rPr>
              <w:t>Stanje opreme za održavanje prostorija nakon prijenosa u poslovnim knjigama subjekta koji prima opremu</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 Nabavna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bl>
    <w:p w:rsidR="00274F46" w:rsidRPr="00274F46" w:rsidRDefault="00274F46" w:rsidP="00274F46">
      <w:pPr>
        <w:spacing w:after="160" w:line="259" w:lineRule="auto"/>
        <w:jc w:val="both"/>
        <w:rPr>
          <w:rFonts w:eastAsia="Calibri"/>
          <w:lang w:eastAsia="en-US"/>
        </w:rPr>
      </w:pPr>
    </w:p>
    <w:p w:rsidR="00274F46" w:rsidRPr="00274F46" w:rsidRDefault="00274F46" w:rsidP="00274F46">
      <w:pPr>
        <w:pBdr>
          <w:top w:val="single" w:sz="8" w:space="1" w:color="000000"/>
          <w:left w:val="single" w:sz="8" w:space="4" w:color="000000"/>
          <w:bottom w:val="single" w:sz="8" w:space="1" w:color="000000"/>
          <w:right w:val="single" w:sz="8" w:space="4" w:color="000000"/>
        </w:pBdr>
        <w:spacing w:after="160" w:line="259" w:lineRule="auto"/>
        <w:jc w:val="both"/>
        <w:rPr>
          <w:rFonts w:eastAsia="Calibri"/>
          <w:lang w:eastAsia="en-US"/>
        </w:rPr>
      </w:pPr>
      <w:r w:rsidRPr="00274F46">
        <w:rPr>
          <w:rFonts w:eastAsia="Calibri"/>
          <w:b/>
          <w:lang w:eastAsia="en-US"/>
        </w:rPr>
        <w:t>U obrazac P-VRIO unosi se podatak o sadašnjoj vrijednosti imovine</w:t>
      </w:r>
      <w:r w:rsidRPr="00274F46">
        <w:rPr>
          <w:rFonts w:eastAsia="Calibri"/>
          <w:lang w:eastAsia="en-US"/>
        </w:rPr>
        <w:t>, koja u slučaju da nema provedenog ispravka vrijednosti odgovara iznosu nabavne vrijednosti imovine.</w:t>
      </w:r>
    </w:p>
    <w:p w:rsidR="00274F46" w:rsidRPr="00274F46" w:rsidRDefault="00274F46" w:rsidP="00274F46">
      <w:pPr>
        <w:jc w:val="both"/>
        <w:rPr>
          <w:lang/>
        </w:rPr>
      </w:pPr>
      <w:r w:rsidRPr="00274F46">
        <w:rPr>
          <w:lang/>
        </w:rPr>
        <w:t>Nadalje, u odnosu na prethodno važeći Pravilnik o proračunskom računovodstvu, važeći Pravilnik ne sadrži odredbu prema kojoj se isknjiženje i prijenos imovine koja nema sadašnju vrijednost ne evidentira preko podskupine 915, nego samo na računima nabavne vrijednosti i ispravka vrijednosti te imovine. Slijedom navedenog, i isknjiženje i prijenos imovinekoja nema sadašnju vrijednost evidentira se preko podskupine 915.</w:t>
      </w:r>
    </w:p>
    <w:p w:rsidR="00274F46" w:rsidRPr="00274F46" w:rsidRDefault="00274F46" w:rsidP="00274F46">
      <w:pPr>
        <w:jc w:val="both"/>
        <w:rPr>
          <w:lang/>
        </w:rPr>
      </w:pPr>
    </w:p>
    <w:p w:rsidR="00274F46" w:rsidRPr="00274F46" w:rsidRDefault="00274F46" w:rsidP="00274F46">
      <w:pPr>
        <w:jc w:val="both"/>
        <w:rPr>
          <w:lang/>
        </w:rPr>
      </w:pPr>
      <w:r w:rsidRPr="00274F46">
        <w:rPr>
          <w:lang/>
        </w:rPr>
        <w:t>Članak 192. stavak 4. definira da se svaka promjena evidentirana na računima podskupine 915 prenosi u korist ili na teret odgovarajućeg računa razreda 9. Navedeno pretpostavlja da još uvijek postoji određena vrijednost imovine koja nije ispravljena. Međutim, kod imovine koja je u potpunosti ispravljena, odnosno sadašnja vrijednost joj je nula, posredstvom podskupine 915 isknjižava se nabavna vrijednost i ispravak vrijednosti.</w:t>
      </w:r>
    </w:p>
    <w:p w:rsidR="00274F46" w:rsidRPr="00274F46" w:rsidRDefault="00274F46" w:rsidP="00274F46">
      <w:pPr>
        <w:jc w:val="both"/>
        <w:rPr>
          <w:lang/>
        </w:rPr>
      </w:pPr>
    </w:p>
    <w:p w:rsidR="00274F46" w:rsidRPr="00274F46" w:rsidRDefault="00274F46" w:rsidP="00274F46">
      <w:pPr>
        <w:spacing w:after="160" w:line="259" w:lineRule="auto"/>
        <w:rPr>
          <w:rFonts w:eastAsia="Calibri"/>
          <w:b/>
          <w:i/>
          <w:u w:val="single"/>
          <w:lang w:eastAsia="en-US"/>
        </w:rPr>
      </w:pPr>
      <w:r w:rsidRPr="00274F46">
        <w:rPr>
          <w:rFonts w:eastAsia="Calibri"/>
          <w:b/>
          <w:i/>
          <w:u w:val="single"/>
          <w:lang w:eastAsia="en-US"/>
        </w:rPr>
        <w:t>Evidentiranje prijenosa imovine unutar sustava općeg proračuna za koju je u potpunosti proveden ispravak vrijednosti</w:t>
      </w:r>
    </w:p>
    <w:tbl>
      <w:tblPr>
        <w:tblW w:w="9498" w:type="dxa"/>
        <w:jc w:val="center"/>
        <w:tblCellMar>
          <w:left w:w="0" w:type="dxa"/>
          <w:right w:w="0" w:type="dxa"/>
        </w:tblCellMar>
        <w:tblLook w:val="0600"/>
      </w:tblPr>
      <w:tblGrid>
        <w:gridCol w:w="5707"/>
        <w:gridCol w:w="1278"/>
        <w:gridCol w:w="1095"/>
        <w:gridCol w:w="1418"/>
      </w:tblGrid>
      <w:tr w:rsidR="00274F46" w:rsidRPr="00274F46" w:rsidTr="00CA79F6">
        <w:trPr>
          <w:trHeight w:val="337"/>
          <w:jc w:val="center"/>
        </w:trPr>
        <w:tc>
          <w:tcPr>
            <w:tcW w:w="5707"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2513"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52"/>
          <w:jc w:val="center"/>
        </w:trPr>
        <w:tc>
          <w:tcPr>
            <w:tcW w:w="5707"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095"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18"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Stanje opreme za održavanje prostorija prije prijenosa u poslovnim knjigama subjekta koji prenosi opremu</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 Nabavna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rPr>
                <w:b/>
              </w:rPr>
            </w:pPr>
            <w:r w:rsidRPr="00274F46">
              <w:rPr>
                <w:b/>
              </w:rPr>
              <w:t>Knjigovodstvene evidencije prijenosa imovine kod subjekta koji prenosi opremu</w:t>
            </w:r>
          </w:p>
        </w:tc>
      </w:tr>
      <w:tr w:rsidR="00274F46" w:rsidRPr="00274F46" w:rsidTr="00CA79F6">
        <w:trPr>
          <w:trHeight w:val="457"/>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 Prijenos nabavne vrijednosti i ispravka vrijednosti opreme za koju je u potpunosti proveden ispravak vrijednosti</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02232</w:t>
            </w: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02922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rPr>
                <w:b/>
              </w:rPr>
            </w:pPr>
            <w:r w:rsidRPr="00274F46">
              <w:rPr>
                <w:b/>
              </w:rPr>
              <w:t>Knjigovodstvene evidencije prijenosa imovine kod subjekta koji dobiva opremu</w:t>
            </w:r>
          </w:p>
        </w:tc>
      </w:tr>
      <w:tr w:rsidR="00274F46" w:rsidRPr="00274F46" w:rsidTr="00CA79F6">
        <w:trPr>
          <w:trHeight w:val="298"/>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 Prijenos nabavne vrijednosti i ispravka vrijednosti opreme za koju je u potpunosti proveden ispravak vrijednosti</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02922</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Stanje opreme za održavanje prostorija nakon prijenosa u poslovnim knjigama subjekta koji prima opremu</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 Nabavna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lastRenderedPageBreak/>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bl>
    <w:p w:rsidR="00274F46" w:rsidRPr="00274F46" w:rsidRDefault="00274F46" w:rsidP="00274F46">
      <w:pPr>
        <w:pBdr>
          <w:top w:val="single" w:sz="8" w:space="1" w:color="000000"/>
          <w:left w:val="single" w:sz="8" w:space="4" w:color="000000"/>
          <w:bottom w:val="single" w:sz="8" w:space="1" w:color="000000"/>
          <w:right w:val="single" w:sz="8" w:space="4" w:color="000000"/>
        </w:pBdr>
        <w:jc w:val="both"/>
        <w:rPr>
          <w:lang/>
        </w:rPr>
      </w:pPr>
      <w:r w:rsidRPr="00274F46">
        <w:rPr>
          <w:lang/>
        </w:rPr>
        <w:t>U slučaju prijenosa odnosno isknjiženja</w:t>
      </w:r>
      <w:r w:rsidRPr="00274F46">
        <w:rPr>
          <w:b/>
          <w:lang/>
        </w:rPr>
        <w:t>imovine za koju je u potpunosti proveden ispravak vrijednosti, u obrazac P-VRIO ne unosi se nikakva vrijednost.</w:t>
      </w:r>
    </w:p>
    <w:p w:rsidR="00274F46" w:rsidRPr="00274F46" w:rsidRDefault="00274F46" w:rsidP="00274F46">
      <w:pPr>
        <w:jc w:val="both"/>
        <w:rPr>
          <w:lang/>
        </w:rPr>
      </w:pPr>
    </w:p>
    <w:p w:rsidR="00274F46" w:rsidRPr="00274F46" w:rsidRDefault="00274F46" w:rsidP="00274F46">
      <w:pPr>
        <w:jc w:val="both"/>
        <w:rPr>
          <w:lang/>
        </w:rPr>
      </w:pPr>
      <w:r w:rsidRPr="00274F46">
        <w:rPr>
          <w:lang/>
        </w:rPr>
        <w:t>Nadalje, člankom 192. stavkom 7. podstavkom 3. Pravilnika o proračunskom računovodstvu kao promjena u vrijednosti koja se iskazuje posredstvom podskupine 915 propisan je i ispravak vrijednosti imovine.</w:t>
      </w:r>
    </w:p>
    <w:p w:rsidR="00274F46" w:rsidRPr="00274F46" w:rsidRDefault="00274F46" w:rsidP="00274F46">
      <w:pPr>
        <w:jc w:val="both"/>
        <w:rPr>
          <w:lang/>
        </w:rPr>
      </w:pPr>
    </w:p>
    <w:p w:rsidR="00274F46" w:rsidRPr="00274F46" w:rsidRDefault="00274F46" w:rsidP="00274F46">
      <w:pPr>
        <w:spacing w:after="160" w:line="259" w:lineRule="auto"/>
        <w:rPr>
          <w:rFonts w:eastAsia="Calibri"/>
          <w:b/>
          <w:i/>
          <w:u w:val="single"/>
          <w:lang w:eastAsia="en-US"/>
        </w:rPr>
      </w:pPr>
      <w:r w:rsidRPr="00274F46">
        <w:rPr>
          <w:rFonts w:eastAsia="Calibri"/>
          <w:b/>
          <w:i/>
          <w:u w:val="single"/>
          <w:lang w:eastAsia="en-US"/>
        </w:rPr>
        <w:t>Evidentiranje ispravka vrijednosti imovine</w:t>
      </w:r>
    </w:p>
    <w:tbl>
      <w:tblPr>
        <w:tblW w:w="9498" w:type="dxa"/>
        <w:jc w:val="center"/>
        <w:tblCellMar>
          <w:left w:w="0" w:type="dxa"/>
          <w:right w:w="0" w:type="dxa"/>
        </w:tblCellMar>
        <w:tblLook w:val="0600"/>
      </w:tblPr>
      <w:tblGrid>
        <w:gridCol w:w="5707"/>
        <w:gridCol w:w="1278"/>
        <w:gridCol w:w="1095"/>
        <w:gridCol w:w="1418"/>
      </w:tblGrid>
      <w:tr w:rsidR="00274F46" w:rsidRPr="00274F46" w:rsidTr="00CA79F6">
        <w:trPr>
          <w:trHeight w:val="337"/>
          <w:jc w:val="center"/>
        </w:trPr>
        <w:tc>
          <w:tcPr>
            <w:tcW w:w="5707"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2513"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52"/>
          <w:jc w:val="center"/>
        </w:trPr>
        <w:tc>
          <w:tcPr>
            <w:tcW w:w="5707"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095"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18"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Stanje dugotrajne nefinancijske imovine prije provođenja ispravka vrijednosti</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 xml:space="preserve">S° Nabavna vrijednost </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800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200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600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rPr>
                <w:b/>
              </w:rPr>
            </w:pPr>
            <w:r w:rsidRPr="00274F46">
              <w:rPr>
                <w:b/>
              </w:rPr>
              <w:t>Ispravak vrijednosti dugotrajne nefinancijske imovine na dan 31.12.2025.</w:t>
            </w:r>
          </w:p>
        </w:tc>
      </w:tr>
      <w:tr w:rsidR="00274F46" w:rsidRPr="00274F46" w:rsidTr="00CA79F6">
        <w:trPr>
          <w:trHeight w:val="298"/>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 Obračun ispravka vrijednosti dugotrajne nefinancijske imovine</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100</w:t>
            </w:r>
          </w:p>
        </w:tc>
        <w:tc>
          <w:tcPr>
            <w:tcW w:w="1095" w:type="dxa"/>
            <w:tcBorders>
              <w:top w:val="single" w:sz="8" w:space="0" w:color="000000"/>
              <w:left w:val="single" w:sz="8" w:space="0" w:color="000000"/>
              <w:bottom w:val="single" w:sz="8" w:space="0" w:color="000000"/>
              <w:right w:val="single" w:sz="8" w:space="0" w:color="000000"/>
            </w:tcBorders>
          </w:tcPr>
          <w:p w:rsidR="00274F46" w:rsidRPr="00274F46" w:rsidRDefault="00274F46" w:rsidP="00274F46">
            <w:pPr>
              <w:jc w:val="center"/>
            </w:pPr>
            <w:r w:rsidRPr="00274F46">
              <w:t>91511</w:t>
            </w:r>
          </w:p>
        </w:tc>
        <w:tc>
          <w:tcPr>
            <w:tcW w:w="1418" w:type="dxa"/>
            <w:tcBorders>
              <w:top w:val="single" w:sz="8" w:space="0" w:color="000000"/>
              <w:left w:val="single" w:sz="8" w:space="0" w:color="000000"/>
              <w:bottom w:val="single" w:sz="8" w:space="0" w:color="000000"/>
              <w:right w:val="single" w:sz="8" w:space="0" w:color="000000"/>
            </w:tcBorders>
          </w:tcPr>
          <w:p w:rsidR="00274F46" w:rsidRPr="00274F46" w:rsidRDefault="00480472" w:rsidP="00274F46">
            <w:pPr>
              <w:jc w:val="center"/>
            </w:pPr>
            <w:r w:rsidRPr="00480472">
              <w:rPr>
                <w:rFonts w:eastAsia="Calibri"/>
                <w:b/>
                <w:noProof/>
              </w:rPr>
              <w:pict>
                <v:oval id="Elipsa 35" o:spid="_x0000_s1034" style="position:absolute;left:0;text-align:left;margin-left:-117.7pt;margin-top:12.4pt;width:183.6pt;height:22.2pt;z-index:2516802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" filled="f" strokecolor="#41719c" strokeweight="1.5pt">
                  <v:stroke joinstyle="miter"/>
                </v:oval>
              </w:pict>
            </w:r>
            <w:r w:rsidR="00274F46" w:rsidRPr="00274F46">
              <w:t>02923</w:t>
            </w: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100</w:t>
            </w:r>
          </w:p>
        </w:tc>
        <w:tc>
          <w:tcPr>
            <w:tcW w:w="1095" w:type="dxa"/>
            <w:tcBorders>
              <w:top w:val="single" w:sz="8" w:space="0" w:color="000000"/>
              <w:left w:val="single" w:sz="8" w:space="0" w:color="000000"/>
              <w:bottom w:val="single" w:sz="8" w:space="0" w:color="000000"/>
              <w:right w:val="single" w:sz="8" w:space="0" w:color="000000"/>
            </w:tcBorders>
          </w:tcPr>
          <w:p w:rsidR="00274F46" w:rsidRPr="00274F46" w:rsidRDefault="00274F46" w:rsidP="00274F46">
            <w:pPr>
              <w:jc w:val="center"/>
            </w:pPr>
            <w:r w:rsidRPr="00274F46">
              <w:t>91111</w:t>
            </w:r>
          </w:p>
        </w:tc>
        <w:tc>
          <w:tcPr>
            <w:tcW w:w="1418" w:type="dxa"/>
            <w:tcBorders>
              <w:top w:val="single" w:sz="8" w:space="0" w:color="000000"/>
              <w:left w:val="single" w:sz="8" w:space="0" w:color="000000"/>
              <w:bottom w:val="single" w:sz="8" w:space="0" w:color="000000"/>
              <w:right w:val="single" w:sz="8" w:space="0" w:color="000000"/>
            </w:tcBorders>
          </w:tcPr>
          <w:p w:rsidR="00274F46" w:rsidRPr="00274F46" w:rsidRDefault="00274F46" w:rsidP="00274F46">
            <w:pPr>
              <w:jc w:val="center"/>
            </w:pPr>
            <w:r w:rsidRPr="00274F46">
              <w:t>91511</w:t>
            </w:r>
          </w:p>
        </w:tc>
      </w:tr>
    </w:tbl>
    <w:p w:rsidR="00274F46" w:rsidRPr="00274F46" w:rsidRDefault="00274F46" w:rsidP="00274F46">
      <w:pPr>
        <w:jc w:val="both"/>
        <w:rPr>
          <w:lang/>
        </w:rPr>
      </w:pPr>
    </w:p>
    <w:p w:rsidR="00274F46" w:rsidRPr="00274F46" w:rsidRDefault="00274F46" w:rsidP="00274F46">
      <w:pPr>
        <w:pBdr>
          <w:top w:val="single" w:sz="8" w:space="1" w:color="000000"/>
          <w:left w:val="single" w:sz="8" w:space="4" w:color="000000"/>
          <w:bottom w:val="single" w:sz="8" w:space="1" w:color="000000"/>
          <w:right w:val="single" w:sz="8" w:space="4" w:color="000000"/>
        </w:pBdr>
        <w:jc w:val="both"/>
        <w:rPr>
          <w:b/>
          <w:lang/>
        </w:rPr>
      </w:pPr>
      <w:r w:rsidRPr="00274F46">
        <w:rPr>
          <w:b/>
          <w:lang/>
        </w:rPr>
        <w:t xml:space="preserve">U obrazac P-VRIO kao smanjenje unosi se iznos provedenog ispravka vrijednosti. </w:t>
      </w:r>
    </w:p>
    <w:p w:rsidR="00274F46" w:rsidRPr="00274F46" w:rsidRDefault="00274F46" w:rsidP="00274F46">
      <w:pPr>
        <w:tabs>
          <w:tab w:val="left" w:pos="426"/>
        </w:tabs>
        <w:spacing w:before="120" w:after="120"/>
        <w:jc w:val="both"/>
        <w:rPr>
          <w:rFonts w:eastAsia="Calibri"/>
        </w:rPr>
      </w:pPr>
      <w:r w:rsidRPr="00274F46">
        <w:rPr>
          <w:rFonts w:eastAsia="Calibri"/>
        </w:rPr>
        <w:t>Također, sukladnu članku 192. stavku 8. Pravilnika o proračunskom računovodstvu kao promjena u obujmu evidentira se otpis potraživanja i/ili obveza zbog zastare ili stečaja dužnika i/ili vjerovnika, a stavkom 10. definirano je da se otpis potraživanja za koja naplata nije moguća zbog zastare ili brisanja iz sudskog registra provodi na teret obračunatih prihoda, a u korist potraživanja.</w:t>
      </w:r>
    </w:p>
    <w:p w:rsidR="00274F46" w:rsidRPr="00274F46" w:rsidRDefault="00480472" w:rsidP="00274F46">
      <w:pPr>
        <w:spacing w:after="160" w:line="259" w:lineRule="auto"/>
        <w:rPr>
          <w:rFonts w:eastAsia="Calibri"/>
          <w:b/>
          <w:i/>
          <w:u w:val="single"/>
          <w:lang w:eastAsia="en-US"/>
        </w:rPr>
      </w:pPr>
      <w:r w:rsidRPr="00480472">
        <w:rPr>
          <w:i/>
          <w:noProof/>
          <w:u w:val="single"/>
        </w:rPr>
        <w:pict>
          <v:oval id="Elipsa 31" o:spid="_x0000_s1033" style="position:absolute;margin-left:271.9pt;margin-top:159.35pt;width:183.6pt;height:28.2pt;z-index:251683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" filled="f" strokecolor="#41719c" strokeweight="1.5pt">
            <v:stroke joinstyle="miter"/>
          </v:oval>
        </w:pict>
      </w:r>
      <w:r w:rsidR="00274F46" w:rsidRPr="00274F46">
        <w:rPr>
          <w:rFonts w:eastAsia="Calibri"/>
          <w:b/>
          <w:i/>
          <w:u w:val="single"/>
          <w:lang w:eastAsia="en-US"/>
        </w:rPr>
        <w:t>Evidentiranje otpisa potraživanja zbog zastare, stečaja dužnika ili brisanja iz sudskog registraza koji se nije provodio ispravak vrijednosti</w:t>
      </w:r>
    </w:p>
    <w:tbl>
      <w:tblPr>
        <w:tblW w:w="9498" w:type="dxa"/>
        <w:jc w:val="center"/>
        <w:tblCellMar>
          <w:left w:w="0" w:type="dxa"/>
          <w:right w:w="0" w:type="dxa"/>
        </w:tblCellMar>
        <w:tblLook w:val="0600"/>
      </w:tblPr>
      <w:tblGrid>
        <w:gridCol w:w="5707"/>
        <w:gridCol w:w="1278"/>
        <w:gridCol w:w="1095"/>
        <w:gridCol w:w="1418"/>
      </w:tblGrid>
      <w:tr w:rsidR="00274F46" w:rsidRPr="00274F46" w:rsidTr="00CA79F6">
        <w:trPr>
          <w:trHeight w:val="337"/>
          <w:jc w:val="center"/>
        </w:trPr>
        <w:tc>
          <w:tcPr>
            <w:tcW w:w="5707"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2513"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52"/>
          <w:jc w:val="center"/>
        </w:trPr>
        <w:tc>
          <w:tcPr>
            <w:tcW w:w="5707"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095"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18"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Čelnik je donio odluku o otpisu nenaplaćenog potraživanja za koje se nije provodio ispravak vrijednosti u iznos 120,00 eura.</w:t>
            </w:r>
          </w:p>
        </w:tc>
      </w:tr>
      <w:tr w:rsidR="00274F46" w:rsidRPr="00274F46" w:rsidTr="00CA79F6">
        <w:trPr>
          <w:trHeight w:val="298"/>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Stanje potraživanja i obračunatih prihoda</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120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16615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120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96615</w:t>
            </w:r>
          </w:p>
        </w:tc>
      </w:tr>
      <w:tr w:rsidR="00274F46" w:rsidRPr="00274F46" w:rsidTr="00CA79F6">
        <w:trPr>
          <w:trHeight w:val="457"/>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 Otpis potraživanja prema odluci čelnika</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120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16615</w:t>
            </w: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120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96615</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bl>
    <w:p w:rsidR="00274F46" w:rsidRPr="00274F46" w:rsidRDefault="00274F46" w:rsidP="00274F46">
      <w:pPr>
        <w:tabs>
          <w:tab w:val="left" w:pos="426"/>
        </w:tabs>
        <w:spacing w:before="120" w:after="120"/>
        <w:jc w:val="both"/>
        <w:rPr>
          <w:rFonts w:eastAsia="Calibri"/>
          <w:b/>
        </w:rPr>
      </w:pPr>
    </w:p>
    <w:p w:rsidR="00274F46" w:rsidRPr="00274F46" w:rsidRDefault="00274F46" w:rsidP="00274F46">
      <w:pPr>
        <w:pBdr>
          <w:top w:val="single" w:sz="8" w:space="1" w:color="000000"/>
          <w:left w:val="single" w:sz="8" w:space="4" w:color="000000"/>
          <w:bottom w:val="single" w:sz="8" w:space="1" w:color="000000"/>
          <w:right w:val="single" w:sz="8" w:space="4" w:color="000000"/>
        </w:pBdr>
        <w:jc w:val="both"/>
        <w:rPr>
          <w:b/>
          <w:lang/>
        </w:rPr>
      </w:pPr>
      <w:r w:rsidRPr="00274F46">
        <w:rPr>
          <w:b/>
          <w:lang/>
        </w:rPr>
        <w:t>U obrazac P-VRIO kao smanjenje unosi se iznos cjelokupnog otpisanog potraživanja.</w:t>
      </w:r>
    </w:p>
    <w:p w:rsidR="00274F46" w:rsidRDefault="00274F46" w:rsidP="00274F46">
      <w:pPr>
        <w:tabs>
          <w:tab w:val="left" w:pos="426"/>
        </w:tabs>
        <w:spacing w:before="120" w:after="120"/>
        <w:jc w:val="both"/>
        <w:rPr>
          <w:rFonts w:eastAsia="Calibri"/>
        </w:rPr>
      </w:pPr>
    </w:p>
    <w:p w:rsidR="000F7922" w:rsidRDefault="000F7922" w:rsidP="00274F46">
      <w:pPr>
        <w:tabs>
          <w:tab w:val="left" w:pos="426"/>
        </w:tabs>
        <w:spacing w:before="120" w:after="120"/>
        <w:jc w:val="both"/>
        <w:rPr>
          <w:rFonts w:eastAsia="Calibri"/>
        </w:rPr>
      </w:pPr>
    </w:p>
    <w:p w:rsidR="000F7922" w:rsidRPr="00274F46" w:rsidRDefault="000F7922" w:rsidP="00274F46">
      <w:pPr>
        <w:tabs>
          <w:tab w:val="left" w:pos="426"/>
        </w:tabs>
        <w:spacing w:before="120" w:after="120"/>
        <w:jc w:val="both"/>
        <w:rPr>
          <w:rFonts w:eastAsia="Calibri"/>
        </w:rPr>
      </w:pPr>
    </w:p>
    <w:tbl>
      <w:tblPr>
        <w:tblW w:w="9498" w:type="dxa"/>
        <w:jc w:val="center"/>
        <w:tblCellMar>
          <w:left w:w="0" w:type="dxa"/>
          <w:right w:w="0" w:type="dxa"/>
        </w:tblCellMar>
        <w:tblLook w:val="0600"/>
      </w:tblPr>
      <w:tblGrid>
        <w:gridCol w:w="5707"/>
        <w:gridCol w:w="1278"/>
        <w:gridCol w:w="1095"/>
        <w:gridCol w:w="1418"/>
      </w:tblGrid>
      <w:tr w:rsidR="00274F46" w:rsidRPr="00274F46" w:rsidTr="00CA79F6">
        <w:trPr>
          <w:trHeight w:val="337"/>
          <w:jc w:val="center"/>
        </w:trPr>
        <w:tc>
          <w:tcPr>
            <w:tcW w:w="5707"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2513"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52"/>
          <w:jc w:val="center"/>
        </w:trPr>
        <w:tc>
          <w:tcPr>
            <w:tcW w:w="5707"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095"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18"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Čelnik je donio odluku o otpisu nenaplaćenog potraživanja u iznos 120,00 eura za koje je proveden ispravak vrijednosti 100% zbog kašnjenja dužnika više od dvije godine.</w:t>
            </w:r>
          </w:p>
        </w:tc>
      </w:tr>
      <w:tr w:rsidR="00274F46" w:rsidRPr="00274F46" w:rsidTr="00CA79F6">
        <w:trPr>
          <w:trHeight w:val="298"/>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Stanje potraživanja i ispravka vrijednosti potraživanja</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120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16615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120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16911</w:t>
            </w:r>
          </w:p>
        </w:tc>
      </w:tr>
      <w:tr w:rsidR="00274F46" w:rsidRPr="00274F46" w:rsidTr="00CA79F6">
        <w:trPr>
          <w:trHeight w:val="457"/>
          <w:jc w:val="center"/>
        </w:trPr>
        <w:tc>
          <w:tcPr>
            <w:tcW w:w="5707"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 Otpis potraživanja prema odluci čelnika</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120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16615</w:t>
            </w:r>
          </w:p>
        </w:tc>
      </w:tr>
      <w:tr w:rsidR="00274F46" w:rsidRPr="00274F46" w:rsidTr="00CA79F6">
        <w:trPr>
          <w:trHeight w:val="298"/>
          <w:jc w:val="center"/>
        </w:trPr>
        <w:tc>
          <w:tcPr>
            <w:tcW w:w="5707"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120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16911</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bl>
    <w:p w:rsidR="00274F46" w:rsidRPr="00274F46" w:rsidRDefault="00274F46" w:rsidP="00274F46">
      <w:pPr>
        <w:tabs>
          <w:tab w:val="left" w:pos="426"/>
        </w:tabs>
        <w:spacing w:before="120" w:after="120"/>
        <w:jc w:val="both"/>
        <w:rPr>
          <w:rFonts w:eastAsia="Calibri"/>
          <w:b/>
          <w:lang w:eastAsia="en-US"/>
        </w:rPr>
      </w:pPr>
    </w:p>
    <w:p w:rsidR="00274F46" w:rsidRPr="00274F46" w:rsidRDefault="00274F46" w:rsidP="00274F46">
      <w:pPr>
        <w:pBdr>
          <w:top w:val="single" w:sz="8" w:space="1" w:color="000000"/>
          <w:left w:val="single" w:sz="8" w:space="4" w:color="000000"/>
          <w:bottom w:val="single" w:sz="8" w:space="1" w:color="000000"/>
          <w:right w:val="single" w:sz="8" w:space="4" w:color="000000"/>
        </w:pBdr>
        <w:jc w:val="both"/>
        <w:rPr>
          <w:b/>
          <w:lang/>
        </w:rPr>
      </w:pPr>
      <w:r w:rsidRPr="00274F46">
        <w:rPr>
          <w:b/>
          <w:lang/>
        </w:rPr>
        <w:t>U obrazac P-VRIO ne unosi se nikakav iznos budući da je potraživanje u potpunosti ispravljeno.</w:t>
      </w:r>
    </w:p>
    <w:p w:rsidR="00274F46" w:rsidRPr="00274F46" w:rsidRDefault="00274F46" w:rsidP="00274F46">
      <w:pPr>
        <w:spacing w:after="160" w:line="259" w:lineRule="auto"/>
        <w:jc w:val="both"/>
        <w:rPr>
          <w:rFonts w:eastAsia="Calibri"/>
          <w:b/>
          <w:lang w:eastAsia="en-US"/>
        </w:rPr>
      </w:pPr>
    </w:p>
    <w:p w:rsidR="00274F46" w:rsidRPr="00274F46" w:rsidRDefault="00274F46" w:rsidP="00274F46">
      <w:pPr>
        <w:spacing w:after="160" w:line="259" w:lineRule="auto"/>
        <w:jc w:val="both"/>
        <w:rPr>
          <w:rFonts w:eastAsia="Calibri"/>
        </w:rPr>
      </w:pPr>
      <w:r w:rsidRPr="00274F46">
        <w:rPr>
          <w:rFonts w:eastAsia="Calibri"/>
        </w:rPr>
        <w:t>Nadalje, člankom 227. stavkom 7. Pravilnika o proračunskom računovodstvu definirano je da se  manjak dugotrajne nefinancijske imovine na teret proračuna ili proračunskog korisnika (pravne osobe) evidentira posredstvom podskupine 915 na način da se preko podskupine 915 prikaže smanjenje provedenog ispravka vrijednosti, sadašnje vrijednosti (nabavne vrijednosti umanjene za provedeni ispravak vrijednosti) te imovine u visini nabavne vrijednosti.</w:t>
      </w:r>
    </w:p>
    <w:p w:rsidR="00274F46" w:rsidRPr="00274F46" w:rsidRDefault="00274F46" w:rsidP="00274F46">
      <w:pPr>
        <w:spacing w:after="160" w:line="259" w:lineRule="auto"/>
        <w:rPr>
          <w:rFonts w:eastAsia="Calibri"/>
          <w:b/>
          <w:i/>
          <w:u w:val="single"/>
        </w:rPr>
      </w:pPr>
      <w:r w:rsidRPr="00274F46">
        <w:rPr>
          <w:rFonts w:eastAsia="Calibri"/>
          <w:b/>
          <w:i/>
          <w:u w:val="single"/>
        </w:rPr>
        <w:t>Evidentiranje utvrđenog manjka imovine kojoj je djelomično ispravljena vrijednost na teret proračunskog korisnika</w:t>
      </w:r>
    </w:p>
    <w:tbl>
      <w:tblPr>
        <w:tblW w:w="9498" w:type="dxa"/>
        <w:jc w:val="center"/>
        <w:tblCellMar>
          <w:left w:w="0" w:type="dxa"/>
          <w:right w:w="0" w:type="dxa"/>
        </w:tblCellMar>
        <w:tblLook w:val="0600"/>
      </w:tblPr>
      <w:tblGrid>
        <w:gridCol w:w="5707"/>
        <w:gridCol w:w="1278"/>
        <w:gridCol w:w="1095"/>
        <w:gridCol w:w="1418"/>
      </w:tblGrid>
      <w:tr w:rsidR="00274F46" w:rsidRPr="00274F46" w:rsidTr="00CA79F6">
        <w:trPr>
          <w:trHeight w:val="337"/>
          <w:jc w:val="center"/>
        </w:trPr>
        <w:tc>
          <w:tcPr>
            <w:tcW w:w="5707"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2513"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52"/>
          <w:jc w:val="center"/>
        </w:trPr>
        <w:tc>
          <w:tcPr>
            <w:tcW w:w="5707"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095"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18"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Stanje opreme u poslovnim knjigama proračunskog korisnika kojoj je djelomično proveden ispravak vrijednosti</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 Nabavna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4.000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rPr>
                <w:b/>
              </w:rPr>
            </w:pPr>
            <w:r w:rsidRPr="00274F46">
              <w:rPr>
                <w:b/>
              </w:rPr>
              <w:t>Knjigovodstveno evidentiranje utvrđenog manjka opreme na teret proračunskog korisnika</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1.a Isknjiženje nabavne vrijednosti opreme</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02232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1.b Isknjiženje ispravka vrijednosti</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4.000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480472" w:rsidP="00274F46">
            <w:pPr>
              <w:jc w:val="center"/>
            </w:pPr>
            <w:r w:rsidRPr="00480472">
              <w:rPr>
                <w:rFonts w:eastAsia="Calibri"/>
                <w:b/>
                <w:noProof/>
              </w:rPr>
              <w:pict>
                <v:oval id="Elipsa 33" o:spid="_x0000_s1032" style="position:absolute;left:0;text-align:left;margin-left:-64.2pt;margin-top:14.4pt;width:183.6pt;height:22.2pt;z-index:2516864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" filled="f" strokecolor="#41719c" strokeweight="1.5pt">
                  <v:stroke joinstyle="miter"/>
                </v:oval>
              </w:pict>
            </w:r>
            <w:r w:rsidR="00274F46" w:rsidRPr="00274F46">
              <w:t>02922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91515</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1.c Isknjiženje sadašnje vrijednosti opreme</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1.000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91111</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r>
    </w:tbl>
    <w:p w:rsidR="00274F46" w:rsidRPr="00274F46" w:rsidRDefault="00274F46" w:rsidP="00274F46">
      <w:pPr>
        <w:spacing w:after="160" w:line="259" w:lineRule="auto"/>
        <w:rPr>
          <w:rFonts w:eastAsia="Calibri"/>
          <w:b/>
          <w:lang w:eastAsia="en-US"/>
        </w:rPr>
      </w:pPr>
    </w:p>
    <w:p w:rsidR="00274F46" w:rsidRPr="00274F46" w:rsidRDefault="00274F46" w:rsidP="00274F46">
      <w:pPr>
        <w:pBdr>
          <w:top w:val="single" w:sz="8" w:space="1" w:color="000000"/>
          <w:left w:val="single" w:sz="8" w:space="4" w:color="000000"/>
          <w:bottom w:val="single" w:sz="8" w:space="1" w:color="000000"/>
          <w:right w:val="single" w:sz="8" w:space="4" w:color="000000"/>
        </w:pBdr>
        <w:shd w:val="clear" w:color="auto" w:fill="FFFFFF"/>
        <w:jc w:val="both"/>
      </w:pPr>
      <w:r w:rsidRPr="00274F46">
        <w:t xml:space="preserve">Unatoč tome šte se posredstvom podskupine 915 isknjižavaju sve tri vrijednosti vezane uz imovinu, </w:t>
      </w:r>
      <w:r w:rsidRPr="00274F46">
        <w:rPr>
          <w:b/>
        </w:rPr>
        <w:t>u obrazac P-VRIO unosi se podatak o sadašnjoj vrijednosti imovine</w:t>
      </w:r>
      <w:r w:rsidRPr="00274F46">
        <w:t xml:space="preserve"> budući da navedena vrijednost predstavlja stvarno smanjenje obujma imovine.</w:t>
      </w:r>
    </w:p>
    <w:p w:rsidR="00274F46" w:rsidRDefault="00274F46" w:rsidP="00274F46">
      <w:pPr>
        <w:spacing w:after="160" w:line="259" w:lineRule="auto"/>
        <w:rPr>
          <w:rFonts w:eastAsia="Calibri"/>
          <w:b/>
          <w:lang w:eastAsia="en-US"/>
        </w:rPr>
      </w:pPr>
    </w:p>
    <w:p w:rsidR="000F7922" w:rsidRDefault="000F7922" w:rsidP="00274F46">
      <w:pPr>
        <w:spacing w:after="160" w:line="259" w:lineRule="auto"/>
        <w:rPr>
          <w:rFonts w:eastAsia="Calibri"/>
          <w:b/>
          <w:lang w:eastAsia="en-US"/>
        </w:rPr>
      </w:pPr>
    </w:p>
    <w:p w:rsidR="000F7922" w:rsidRPr="00274F46" w:rsidRDefault="000F7922" w:rsidP="00274F46">
      <w:pPr>
        <w:spacing w:after="160" w:line="259" w:lineRule="auto"/>
        <w:rPr>
          <w:rFonts w:eastAsia="Calibri"/>
          <w:b/>
          <w:lang w:eastAsia="en-US"/>
        </w:rPr>
      </w:pPr>
    </w:p>
    <w:p w:rsidR="00274F46" w:rsidRPr="00274F46" w:rsidRDefault="00274F46" w:rsidP="00274F46">
      <w:pPr>
        <w:spacing w:after="160" w:line="259" w:lineRule="auto"/>
        <w:rPr>
          <w:rFonts w:eastAsia="Calibri"/>
          <w:b/>
          <w:i/>
          <w:u w:val="single"/>
        </w:rPr>
      </w:pPr>
      <w:r w:rsidRPr="00274F46">
        <w:rPr>
          <w:rFonts w:eastAsia="Calibri"/>
          <w:b/>
          <w:i/>
          <w:u w:val="single"/>
        </w:rPr>
        <w:lastRenderedPageBreak/>
        <w:t>Evidentiranje utvrđenog manjka imovine kojoj je u potpunosti ispravljena vrijednost na teret proračunskog korisnika</w:t>
      </w:r>
    </w:p>
    <w:tbl>
      <w:tblPr>
        <w:tblW w:w="9498" w:type="dxa"/>
        <w:jc w:val="center"/>
        <w:tblCellMar>
          <w:left w:w="0" w:type="dxa"/>
          <w:right w:w="0" w:type="dxa"/>
        </w:tblCellMar>
        <w:tblLook w:val="0600"/>
      </w:tblPr>
      <w:tblGrid>
        <w:gridCol w:w="5707"/>
        <w:gridCol w:w="1278"/>
        <w:gridCol w:w="1095"/>
        <w:gridCol w:w="1418"/>
      </w:tblGrid>
      <w:tr w:rsidR="00274F46" w:rsidRPr="00274F46" w:rsidTr="00CA79F6">
        <w:trPr>
          <w:trHeight w:val="337"/>
          <w:jc w:val="center"/>
        </w:trPr>
        <w:tc>
          <w:tcPr>
            <w:tcW w:w="5707"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2513"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52"/>
          <w:jc w:val="center"/>
        </w:trPr>
        <w:tc>
          <w:tcPr>
            <w:tcW w:w="5707"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095"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18"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rPr>
                <w:b/>
              </w:rPr>
            </w:pPr>
            <w:r w:rsidRPr="00274F46">
              <w:rPr>
                <w:b/>
              </w:rPr>
              <w:t>Stanje opreme u poslovnim knjigama proračunskog korisnika kojoj je u potpunosti proveden ispravak vrijednosti</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both"/>
            </w:pPr>
            <w:r w:rsidRPr="00274F46">
              <w:t>S° Nabavna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r w:rsidRPr="00274F46">
              <w:t>02232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jc w:val="center"/>
            </w:pP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Ispravak vrijednosti</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02922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S° Sadašnja vrijednost opreme</w:t>
            </w:r>
          </w:p>
        </w:tc>
        <w:tc>
          <w:tcPr>
            <w:tcW w:w="12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0</w:t>
            </w:r>
          </w:p>
        </w:tc>
        <w:tc>
          <w:tcPr>
            <w:tcW w:w="1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91111</w:t>
            </w:r>
          </w:p>
        </w:tc>
      </w:tr>
      <w:tr w:rsidR="00274F46" w:rsidRPr="00274F46" w:rsidTr="00CA79F6">
        <w:trPr>
          <w:trHeight w:val="298"/>
          <w:jc w:val="center"/>
        </w:trPr>
        <w:tc>
          <w:tcPr>
            <w:tcW w:w="9498"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rPr>
                <w:b/>
              </w:rPr>
            </w:pPr>
            <w:r w:rsidRPr="00274F46">
              <w:rPr>
                <w:b/>
              </w:rPr>
              <w:t>Knjigovodstveno evidentiranje utvrđenog manjka opreme na teret proračunskog korisnika</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1.a Isknjiženje nabavne vrijednosti opreme</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02232</w:t>
            </w:r>
          </w:p>
        </w:tc>
      </w:tr>
      <w:tr w:rsidR="00274F46" w:rsidRPr="00274F46" w:rsidTr="00CA79F6">
        <w:trPr>
          <w:trHeight w:val="298"/>
          <w:jc w:val="center"/>
        </w:trPr>
        <w:tc>
          <w:tcPr>
            <w:tcW w:w="57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1.b Isknjiženje ispravka vrijednosti</w:t>
            </w:r>
          </w:p>
        </w:tc>
        <w:tc>
          <w:tcPr>
            <w:tcW w:w="127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5.000</w:t>
            </w:r>
          </w:p>
        </w:tc>
        <w:tc>
          <w:tcPr>
            <w:tcW w:w="1095"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02922</w:t>
            </w:r>
          </w:p>
        </w:tc>
        <w:tc>
          <w:tcPr>
            <w:tcW w:w="1418" w:type="dxa"/>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jc w:val="center"/>
            </w:pPr>
            <w:r w:rsidRPr="00274F46">
              <w:t>91515</w:t>
            </w:r>
          </w:p>
        </w:tc>
      </w:tr>
    </w:tbl>
    <w:p w:rsidR="00274F46" w:rsidRPr="00274F46" w:rsidRDefault="00274F46" w:rsidP="00274F46">
      <w:pPr>
        <w:jc w:val="both"/>
        <w:rPr>
          <w:rFonts w:ascii="Arial" w:hAnsi="Arial"/>
          <w:sz w:val="22"/>
          <w:szCs w:val="20"/>
          <w:lang/>
        </w:rPr>
      </w:pPr>
    </w:p>
    <w:p w:rsidR="00274F46" w:rsidRPr="00274F46" w:rsidRDefault="00274F46" w:rsidP="00274F46">
      <w:pPr>
        <w:pBdr>
          <w:top w:val="single" w:sz="8" w:space="1" w:color="000000"/>
          <w:left w:val="single" w:sz="8" w:space="4" w:color="000000"/>
          <w:bottom w:val="single" w:sz="8" w:space="1" w:color="000000"/>
          <w:right w:val="single" w:sz="8" w:space="4" w:color="000000"/>
        </w:pBdr>
        <w:jc w:val="both"/>
        <w:rPr>
          <w:b/>
          <w:lang/>
        </w:rPr>
      </w:pPr>
      <w:r w:rsidRPr="00274F46">
        <w:rPr>
          <w:lang/>
        </w:rPr>
        <w:t xml:space="preserve">U slučaju </w:t>
      </w:r>
      <w:r w:rsidRPr="00274F46">
        <w:rPr>
          <w:b/>
          <w:lang/>
        </w:rPr>
        <w:t>isknjiženjaimovine za koju je u potpunosti proveden ispravak vrijednosti, u obrazac P-VRIO ne unosi se nikakva vrijednost.</w:t>
      </w:r>
    </w:p>
    <w:p w:rsidR="00274F46" w:rsidRPr="00274F46" w:rsidRDefault="00274F46" w:rsidP="00274F46">
      <w:pPr>
        <w:jc w:val="both"/>
        <w:rPr>
          <w:rFonts w:ascii="Arial" w:hAnsi="Arial"/>
          <w:sz w:val="22"/>
          <w:szCs w:val="20"/>
          <w:lang/>
        </w:rPr>
      </w:pPr>
    </w:p>
    <w:p w:rsidR="00274F46" w:rsidRPr="00274F46" w:rsidRDefault="00274F46" w:rsidP="00274F46">
      <w:pPr>
        <w:keepNext/>
        <w:numPr>
          <w:ilvl w:val="0"/>
          <w:numId w:val="11"/>
        </w:numPr>
        <w:spacing w:line="252" w:lineRule="auto"/>
        <w:jc w:val="both"/>
        <w:outlineLvl w:val="1"/>
        <w:rPr>
          <w:b/>
          <w:color w:val="000000"/>
          <w:lang/>
        </w:rPr>
      </w:pPr>
      <w:r w:rsidRPr="00274F46">
        <w:rPr>
          <w:b/>
          <w:color w:val="000000"/>
          <w:lang/>
        </w:rPr>
        <w:t>Iskazivanje vrijednosti financijske imovine – dionica na datum Bilance</w:t>
      </w:r>
    </w:p>
    <w:p w:rsidR="00274F46" w:rsidRPr="00274F46" w:rsidRDefault="00274F46" w:rsidP="00274F46">
      <w:pPr>
        <w:jc w:val="both"/>
        <w:rPr>
          <w:rFonts w:ascii="Arial" w:hAnsi="Arial"/>
          <w:sz w:val="22"/>
          <w:szCs w:val="20"/>
          <w:highlight w:val="yellow"/>
          <w:lang/>
        </w:rPr>
      </w:pPr>
    </w:p>
    <w:p w:rsidR="00274F46" w:rsidRPr="00274F46" w:rsidRDefault="00274F46" w:rsidP="00274F46">
      <w:pPr>
        <w:jc w:val="both"/>
      </w:pPr>
      <w:r w:rsidRPr="00274F46">
        <w:rPr>
          <w:color w:val="000000"/>
        </w:rPr>
        <w:t xml:space="preserve">U ranije obavljenim financijskim revizijama subjekata koji vode poslovne knjige i sastavljaju </w:t>
      </w:r>
      <w:r w:rsidRPr="00274F46">
        <w:t>financijske izvještaje prema propisima o proračunskom računovodstvu, Državni ured za reviziju uočio je da u pojedinim slučajevima korisnici različito evidentiraju iste poslovne događaje.</w:t>
      </w:r>
    </w:p>
    <w:p w:rsidR="00274F46" w:rsidRPr="00274F46" w:rsidRDefault="00274F46" w:rsidP="00274F46">
      <w:pPr>
        <w:jc w:val="both"/>
      </w:pPr>
    </w:p>
    <w:p w:rsidR="00274F46" w:rsidRPr="00274F46" w:rsidRDefault="00274F46" w:rsidP="00274F46">
      <w:pPr>
        <w:jc w:val="both"/>
      </w:pPr>
      <w:r w:rsidRPr="00274F46">
        <w:t>Tako je u pojedinim slučajevima uočeno je da se različito postupa prilikom iskazivanja vrijednosti financijske imovine – dionica na datum Bilance. Neki subjekti vrijednost dionica koncem godine iskazivali su u visini troška stjecanja, drugi u visini nominalne vrijednosti, a pojedini u visini tržišne vrijednosti dionica na datum Bilance.</w:t>
      </w:r>
    </w:p>
    <w:p w:rsidR="00274F46" w:rsidRPr="00274F46" w:rsidRDefault="00274F46" w:rsidP="00274F46">
      <w:pPr>
        <w:jc w:val="both"/>
      </w:pPr>
    </w:p>
    <w:p w:rsidR="00274F46" w:rsidRPr="00274F46" w:rsidRDefault="00274F46" w:rsidP="00274F46">
      <w:pPr>
        <w:spacing w:after="160"/>
        <w:jc w:val="both"/>
        <w:rPr>
          <w:b/>
        </w:rPr>
      </w:pPr>
      <w:r w:rsidRPr="00274F46">
        <w:t xml:space="preserve">Člankom 4. stavkom 2. Pravilnika proračunskom računovodstvu i Računskom planu propisano je da se imovina iskazuje po računovodstvenom načelu nastanka događaja uz primjenu metode povijesnog troška, iz čega proizlazi da </w:t>
      </w:r>
      <w:r w:rsidRPr="00274F46">
        <w:rPr>
          <w:b/>
        </w:rPr>
        <w:t>dionice na datum Bilance trebaju biti iskazane u visini troška stjecanja.</w:t>
      </w:r>
    </w:p>
    <w:p w:rsidR="00274F46" w:rsidRPr="00274F46" w:rsidRDefault="00274F46" w:rsidP="00274F46">
      <w:pPr>
        <w:jc w:val="both"/>
        <w:rPr>
          <w:rFonts w:ascii="Arial" w:hAnsi="Arial"/>
          <w:sz w:val="22"/>
          <w:szCs w:val="20"/>
          <w:lang/>
        </w:rPr>
      </w:pPr>
    </w:p>
    <w:p w:rsidR="00274F46" w:rsidRPr="00274F46" w:rsidRDefault="00274F46" w:rsidP="00274F46">
      <w:pPr>
        <w:keepNext/>
        <w:numPr>
          <w:ilvl w:val="0"/>
          <w:numId w:val="11"/>
        </w:numPr>
        <w:spacing w:line="252" w:lineRule="auto"/>
        <w:jc w:val="both"/>
        <w:outlineLvl w:val="1"/>
        <w:rPr>
          <w:b/>
          <w:lang/>
        </w:rPr>
      </w:pPr>
      <w:r w:rsidRPr="00274F46">
        <w:rPr>
          <w:b/>
          <w:lang/>
        </w:rPr>
        <w:t>Namjenska pomoć bolničkim ustanovama kojima je osnivač Republika Hrvatska i kojima su osnivači županije</w:t>
      </w:r>
    </w:p>
    <w:p w:rsidR="00274F46" w:rsidRPr="00274F46" w:rsidRDefault="00274F46" w:rsidP="00274F46">
      <w:pPr>
        <w:keepNext/>
        <w:jc w:val="both"/>
        <w:rPr>
          <w:rFonts w:ascii="Arial" w:hAnsi="Arial"/>
          <w:sz w:val="22"/>
          <w:szCs w:val="20"/>
          <w:lang/>
        </w:rPr>
      </w:pPr>
    </w:p>
    <w:p w:rsidR="00274F46" w:rsidRPr="00274F46" w:rsidRDefault="00274F46" w:rsidP="000F7922">
      <w:pPr>
        <w:spacing w:after="200"/>
        <w:jc w:val="both"/>
        <w:rPr>
          <w:rFonts w:eastAsia="Calibri"/>
          <w:lang w:eastAsia="en-US"/>
        </w:rPr>
      </w:pPr>
      <w:r w:rsidRPr="00274F46">
        <w:rPr>
          <w:rFonts w:eastAsia="Calibri"/>
          <w:lang w:eastAsia="en-US"/>
        </w:rPr>
        <w:t xml:space="preserve">Tijekom 2025. godine, Vlada Republike Hrvatske donijela je tri </w:t>
      </w:r>
      <w:r w:rsidRPr="00274F46">
        <w:rPr>
          <w:rFonts w:eastAsia="Calibri"/>
          <w:i/>
          <w:lang w:eastAsia="en-US"/>
        </w:rPr>
        <w:t>Odluke o isplati sredstava i namjenske pomoći bolničkim zdravstvenim ustanovama kojima je osnivač Republika Hrvatska i kojima su osnivači županije za podmirivanje dijela dospjelih obveza prema dobavljačima lijekova, potrošnog i ugradbenog medicinskog materijala</w:t>
      </w:r>
      <w:r w:rsidRPr="00274F46">
        <w:rPr>
          <w:rFonts w:eastAsia="Calibri"/>
          <w:lang w:eastAsia="en-US"/>
        </w:rPr>
        <w:t>, i to kako slijedi:</w:t>
      </w:r>
    </w:p>
    <w:p w:rsidR="00274F46" w:rsidRPr="00274F46" w:rsidRDefault="00274F46" w:rsidP="000F7922">
      <w:pPr>
        <w:numPr>
          <w:ilvl w:val="0"/>
          <w:numId w:val="18"/>
        </w:numPr>
        <w:spacing w:after="200"/>
        <w:contextualSpacing/>
        <w:jc w:val="both"/>
        <w:rPr>
          <w:rFonts w:eastAsia="Calibri"/>
          <w:b/>
          <w:lang w:eastAsia="en-US"/>
        </w:rPr>
      </w:pPr>
      <w:r w:rsidRPr="00274F46">
        <w:rPr>
          <w:rFonts w:eastAsia="Calibri"/>
          <w:b/>
          <w:lang w:eastAsia="en-US"/>
        </w:rPr>
        <w:t>Odluka Vlade Republike Hrvatske iz lipnja 2025.</w:t>
      </w:r>
      <w:r w:rsidRPr="00274F46">
        <w:rPr>
          <w:rFonts w:eastAsia="Calibri"/>
          <w:b/>
          <w:vertAlign w:val="superscript"/>
          <w:lang w:eastAsia="en-US"/>
        </w:rPr>
        <w:footnoteReference w:id="10"/>
      </w:r>
      <w:r w:rsidRPr="00274F46">
        <w:rPr>
          <w:rFonts w:eastAsia="Calibri"/>
          <w:b/>
          <w:lang w:eastAsia="en-US"/>
        </w:rPr>
        <w:t>:</w:t>
      </w:r>
    </w:p>
    <w:p w:rsidR="00274F46" w:rsidRPr="00274F46" w:rsidRDefault="00274F46" w:rsidP="000F7922">
      <w:pPr>
        <w:numPr>
          <w:ilvl w:val="0"/>
          <w:numId w:val="27"/>
        </w:numPr>
        <w:spacing w:after="200"/>
        <w:contextualSpacing/>
        <w:jc w:val="both"/>
        <w:rPr>
          <w:rFonts w:eastAsia="Calibri"/>
          <w:lang w:eastAsia="en-US"/>
        </w:rPr>
      </w:pPr>
      <w:r w:rsidRPr="00274F46">
        <w:rPr>
          <w:rFonts w:eastAsia="Calibri"/>
          <w:lang w:eastAsia="en-US"/>
        </w:rPr>
        <w:lastRenderedPageBreak/>
        <w:t xml:space="preserve">Sredstva iz Odluke planirana su na poziciji Ministarstva zdravstva, na razdjelu 096, na aktivnosti A618207 </w:t>
      </w:r>
      <w:r w:rsidRPr="00274F46">
        <w:rPr>
          <w:rFonts w:eastAsia="Calibri"/>
          <w:i/>
          <w:lang w:eastAsia="en-US"/>
        </w:rPr>
        <w:t>Administracija i upravljanje</w:t>
      </w:r>
      <w:r w:rsidRPr="00274F46">
        <w:rPr>
          <w:rFonts w:eastAsia="Calibri"/>
          <w:lang w:eastAsia="en-US"/>
        </w:rPr>
        <w:t xml:space="preserve">, u Državnom proračunu Republike Hrvatske za 2025. i projekcijama za 2026. i 2027., a isplaćena su u ukupnom iznosu od 74.580.580,00 eura. </w:t>
      </w:r>
    </w:p>
    <w:p w:rsidR="00274F46" w:rsidRPr="00274F46" w:rsidRDefault="00274F46" w:rsidP="000F7922">
      <w:pPr>
        <w:numPr>
          <w:ilvl w:val="0"/>
          <w:numId w:val="27"/>
        </w:numPr>
        <w:spacing w:after="200"/>
        <w:contextualSpacing/>
        <w:jc w:val="both"/>
        <w:rPr>
          <w:rFonts w:eastAsia="Calibri"/>
          <w:lang w:eastAsia="en-US"/>
        </w:rPr>
      </w:pPr>
      <w:r w:rsidRPr="00274F46">
        <w:rPr>
          <w:rFonts w:eastAsia="Calibri"/>
          <w:lang w:eastAsia="en-US"/>
        </w:rPr>
        <w:t>Za bolničke zdravstvene ustanove kojima je osnivač Republika Hrvatska sredstva namjenske pomoći su u ukupnom iznosu od 73.157.150,00 eura preraspodijeljena sukladno članku 10. Zakona o izvršavanju Državnog proračuna Republike Hrvatske za 2025. godinu na pozicije bolničkih zdravstvenih ustanova.</w:t>
      </w:r>
    </w:p>
    <w:p w:rsidR="00274F46" w:rsidRPr="00274F46" w:rsidRDefault="00274F46" w:rsidP="00274F46">
      <w:pPr>
        <w:keepNext/>
        <w:numPr>
          <w:ilvl w:val="0"/>
          <w:numId w:val="27"/>
        </w:numPr>
        <w:spacing w:after="200"/>
        <w:contextualSpacing/>
        <w:jc w:val="both"/>
        <w:rPr>
          <w:rFonts w:eastAsia="Calibri"/>
          <w:lang w:eastAsia="en-US"/>
        </w:rPr>
      </w:pPr>
      <w:r w:rsidRPr="00274F46">
        <w:rPr>
          <w:rFonts w:eastAsia="Calibri"/>
          <w:lang w:eastAsia="en-US"/>
        </w:rPr>
        <w:t>Za bolničke zdravstvene ustanove kojima su osnivači županije sredstva namjenske pomoći su u ukupnom iznosu od 1.423.430,00 eura isplaćena na račune županija za zdravstvene ustanove kojima su osnivači županije sukladno sklopljenim ugovorima o načinu utroška sredstava namjenske pomoći.</w:t>
      </w:r>
    </w:p>
    <w:p w:rsidR="00274F46" w:rsidRPr="00274F46" w:rsidRDefault="00274F46" w:rsidP="00274F46">
      <w:pPr>
        <w:keepNext/>
        <w:spacing w:after="200"/>
        <w:ind w:left="1440"/>
        <w:contextualSpacing/>
        <w:jc w:val="both"/>
        <w:rPr>
          <w:rFonts w:eastAsia="Calibri"/>
          <w:lang w:eastAsia="en-US"/>
        </w:rPr>
      </w:pPr>
    </w:p>
    <w:p w:rsidR="00274F46" w:rsidRPr="00274F46" w:rsidRDefault="00274F46" w:rsidP="00274F46">
      <w:pPr>
        <w:keepNext/>
        <w:numPr>
          <w:ilvl w:val="0"/>
          <w:numId w:val="18"/>
        </w:numPr>
        <w:spacing w:after="200"/>
        <w:contextualSpacing/>
        <w:jc w:val="both"/>
        <w:rPr>
          <w:rFonts w:eastAsia="Calibri"/>
          <w:b/>
          <w:lang w:eastAsia="en-US"/>
        </w:rPr>
      </w:pPr>
      <w:r w:rsidRPr="00274F46">
        <w:rPr>
          <w:rFonts w:eastAsia="Calibri"/>
          <w:b/>
          <w:lang w:eastAsia="en-US"/>
        </w:rPr>
        <w:t>Odluka Vlade Republike Hrvatske iz rujna 2025.</w:t>
      </w:r>
      <w:r w:rsidRPr="00274F46">
        <w:rPr>
          <w:rFonts w:eastAsia="Calibri"/>
          <w:b/>
          <w:vertAlign w:val="superscript"/>
          <w:lang w:eastAsia="en-US"/>
        </w:rPr>
        <w:footnoteReference w:id="11"/>
      </w:r>
    </w:p>
    <w:p w:rsidR="00274F46" w:rsidRPr="00274F46" w:rsidRDefault="00274F46" w:rsidP="00274F46">
      <w:pPr>
        <w:keepNext/>
        <w:numPr>
          <w:ilvl w:val="0"/>
          <w:numId w:val="28"/>
        </w:numPr>
        <w:spacing w:after="200"/>
        <w:contextualSpacing/>
        <w:jc w:val="both"/>
        <w:rPr>
          <w:rFonts w:eastAsia="Calibri"/>
          <w:b/>
          <w:lang w:eastAsia="en-US"/>
        </w:rPr>
      </w:pPr>
      <w:r w:rsidRPr="00274F46">
        <w:rPr>
          <w:rFonts w:eastAsia="Calibri"/>
          <w:lang w:eastAsia="en-US"/>
        </w:rPr>
        <w:t xml:space="preserve">Sredstva iz Odluke planirana suu Financijskom planu Hrvatskog zavoda za zdravstveno osiguranje (u daljnjem tekstu: HZZO) za 2025. i projekcijama plana za 2026. i 2027., na Aktivnosti A600003 </w:t>
      </w:r>
      <w:r w:rsidRPr="00274F46">
        <w:rPr>
          <w:rFonts w:eastAsia="Calibri"/>
          <w:i/>
          <w:lang w:eastAsia="en-US"/>
        </w:rPr>
        <w:t>Bolnička zdravstvena zaštita</w:t>
      </w:r>
      <w:r w:rsidRPr="00274F46">
        <w:rPr>
          <w:rFonts w:eastAsia="Calibri"/>
          <w:lang w:eastAsia="en-US"/>
        </w:rPr>
        <w:t>, a isplaćena su u ukupnom iznosu od 80.000.000,00 eura.</w:t>
      </w:r>
    </w:p>
    <w:p w:rsidR="00274F46" w:rsidRPr="00274F46" w:rsidRDefault="00274F46" w:rsidP="00274F46">
      <w:pPr>
        <w:keepNext/>
        <w:numPr>
          <w:ilvl w:val="0"/>
          <w:numId w:val="28"/>
        </w:numPr>
        <w:spacing w:after="200"/>
        <w:contextualSpacing/>
        <w:jc w:val="both"/>
        <w:rPr>
          <w:rFonts w:eastAsia="Calibri"/>
          <w:b/>
          <w:lang w:eastAsia="en-US"/>
        </w:rPr>
      </w:pPr>
      <w:r w:rsidRPr="00274F46">
        <w:rPr>
          <w:rFonts w:eastAsia="Calibri"/>
          <w:lang w:eastAsia="en-US"/>
        </w:rPr>
        <w:t>Za bolničke zdravstvene ustanove kojima je osnivač Republika Hrvatska sredstva namjenske pomoći HZZO je u ukupnom iznosu od 78.912.626,00 eura uplatio na jedinstveni račun državnog proračuna na proračunsku poziciju svake pojedine bolničke zdravstvene ustanove.</w:t>
      </w:r>
    </w:p>
    <w:p w:rsidR="00274F46" w:rsidRPr="00274F46" w:rsidRDefault="00274F46" w:rsidP="00274F46">
      <w:pPr>
        <w:numPr>
          <w:ilvl w:val="0"/>
          <w:numId w:val="28"/>
        </w:numPr>
        <w:contextualSpacing/>
        <w:jc w:val="both"/>
        <w:rPr>
          <w:rFonts w:eastAsia="Calibri"/>
          <w:lang w:eastAsia="en-US"/>
        </w:rPr>
      </w:pPr>
      <w:r w:rsidRPr="00274F46">
        <w:rPr>
          <w:rFonts w:eastAsia="Calibri"/>
          <w:lang w:eastAsia="en-US"/>
        </w:rPr>
        <w:t>Za bolničke zdravstvene ustanove kojima su osnivači županije sredstva namjenske pomoći HZZO je u ukupnom iznosu od 1.087.374,00 eura uplatio na račune županija za zdravstvene ustanove kojima su osnivači županije sukladno sklopljenim ugovorima o načinu utroška sredstava namjenske pomoći.</w:t>
      </w:r>
    </w:p>
    <w:p w:rsidR="00274F46" w:rsidRPr="00274F46" w:rsidRDefault="00274F46" w:rsidP="00274F46">
      <w:pPr>
        <w:ind w:left="1440"/>
        <w:contextualSpacing/>
        <w:jc w:val="both"/>
        <w:rPr>
          <w:rFonts w:eastAsia="Calibri"/>
          <w:lang w:eastAsia="en-US"/>
        </w:rPr>
      </w:pPr>
    </w:p>
    <w:p w:rsidR="00274F46" w:rsidRPr="00274F46" w:rsidRDefault="00274F46" w:rsidP="00274F46">
      <w:pPr>
        <w:keepNext/>
        <w:numPr>
          <w:ilvl w:val="0"/>
          <w:numId w:val="18"/>
        </w:numPr>
        <w:spacing w:after="200"/>
        <w:contextualSpacing/>
        <w:jc w:val="both"/>
        <w:rPr>
          <w:rFonts w:eastAsia="Calibri"/>
          <w:b/>
          <w:lang w:eastAsia="en-US"/>
        </w:rPr>
      </w:pPr>
      <w:r w:rsidRPr="00274F46">
        <w:rPr>
          <w:rFonts w:eastAsia="Calibri"/>
          <w:b/>
          <w:lang w:eastAsia="en-US"/>
        </w:rPr>
        <w:t>Odluka Vlade Republike Hrvatske iz studenoga 2025.</w:t>
      </w:r>
      <w:r w:rsidRPr="00274F46">
        <w:rPr>
          <w:rFonts w:eastAsia="Calibri"/>
          <w:b/>
          <w:vertAlign w:val="superscript"/>
          <w:lang w:eastAsia="en-US"/>
        </w:rPr>
        <w:footnoteReference w:id="12"/>
      </w:r>
    </w:p>
    <w:p w:rsidR="00274F46" w:rsidRPr="00274F46" w:rsidRDefault="00274F46" w:rsidP="00274F46">
      <w:pPr>
        <w:keepNext/>
        <w:numPr>
          <w:ilvl w:val="0"/>
          <w:numId w:val="29"/>
        </w:numPr>
        <w:spacing w:after="200"/>
        <w:contextualSpacing/>
        <w:jc w:val="both"/>
        <w:rPr>
          <w:rFonts w:eastAsia="Calibri"/>
          <w:lang w:eastAsia="en-US"/>
        </w:rPr>
      </w:pPr>
      <w:r w:rsidRPr="00274F46">
        <w:rPr>
          <w:rFonts w:eastAsia="Calibri"/>
          <w:lang w:eastAsia="en-US"/>
        </w:rPr>
        <w:t xml:space="preserve">Sredstva iz Odluke planirana su na pozicijama Ministarstva zdravstva, na razdjelu 096, na aktivnosti A618207 </w:t>
      </w:r>
      <w:r w:rsidRPr="00274F46">
        <w:rPr>
          <w:rFonts w:eastAsia="Calibri"/>
          <w:i/>
          <w:lang w:eastAsia="en-US"/>
        </w:rPr>
        <w:t>Administracija i upravljanje</w:t>
      </w:r>
      <w:r w:rsidRPr="00274F46">
        <w:rPr>
          <w:rFonts w:eastAsia="Calibri"/>
          <w:lang w:eastAsia="en-US"/>
        </w:rPr>
        <w:t>, u Državnom proračunu Republike Hrvatske za 2025. godinu i projekcijama za 2026. i 2027. godinu, a isplaćena su u ukupnom iznosu od 150.000.000,00 eura.</w:t>
      </w:r>
    </w:p>
    <w:p w:rsidR="00274F46" w:rsidRPr="00274F46" w:rsidRDefault="00274F46" w:rsidP="00274F46">
      <w:pPr>
        <w:keepNext/>
        <w:numPr>
          <w:ilvl w:val="0"/>
          <w:numId w:val="29"/>
        </w:numPr>
        <w:spacing w:after="200"/>
        <w:contextualSpacing/>
        <w:jc w:val="both"/>
        <w:rPr>
          <w:rFonts w:eastAsia="Calibri"/>
          <w:lang w:eastAsia="en-US"/>
        </w:rPr>
      </w:pPr>
      <w:r w:rsidRPr="00274F46">
        <w:rPr>
          <w:rFonts w:eastAsia="Calibri"/>
          <w:lang w:eastAsia="en-US"/>
        </w:rPr>
        <w:t>Za zdravstvene ustanove kojima je osnivač Republika Hrvatska sredstva namjenske pomoći su u ukupnom iznosu od 140.318.588,00 eura preraspodijeljena sukladno članku 10. Zakona o izvršavanju Državnog proračuna Republike Hrvatske za 2025. godinu na pozicije bolničkih zdravstvenih ustanova.</w:t>
      </w:r>
    </w:p>
    <w:p w:rsidR="00274F46" w:rsidRPr="00274F46" w:rsidRDefault="00274F46" w:rsidP="00274F46">
      <w:pPr>
        <w:keepNext/>
        <w:numPr>
          <w:ilvl w:val="0"/>
          <w:numId w:val="29"/>
        </w:numPr>
        <w:spacing w:after="200"/>
        <w:contextualSpacing/>
        <w:jc w:val="both"/>
        <w:rPr>
          <w:rFonts w:eastAsia="Calibri"/>
          <w:lang w:eastAsia="en-US"/>
        </w:rPr>
      </w:pPr>
      <w:r w:rsidRPr="00274F46">
        <w:rPr>
          <w:rFonts w:eastAsia="Calibri"/>
          <w:lang w:eastAsia="en-US"/>
        </w:rPr>
        <w:t>Za zdravstvene ustanove kojima su osnivači županije sredstva namjenske pomoći su u ukupnom iznosu od 9.664.840,00 eura isplaćena na račune županija za zdravstvene ustanove kojima su osnivači županije sukladno sklopljenim ugovorima o načinu utroška sredstava namjenske pomoći.</w:t>
      </w:r>
    </w:p>
    <w:p w:rsidR="00274F46" w:rsidRPr="00274F46" w:rsidRDefault="00274F46" w:rsidP="00274F46">
      <w:pPr>
        <w:spacing w:after="200"/>
        <w:jc w:val="both"/>
        <w:rPr>
          <w:rFonts w:eastAsia="Calibri"/>
          <w:lang w:eastAsia="en-US"/>
        </w:rPr>
      </w:pPr>
      <w:r w:rsidRPr="00274F46">
        <w:rPr>
          <w:rFonts w:eastAsia="Calibri"/>
          <w:lang w:eastAsia="en-US"/>
        </w:rPr>
        <w:t xml:space="preserve">Sredstva koja je </w:t>
      </w:r>
      <w:r w:rsidRPr="00274F46">
        <w:rPr>
          <w:rFonts w:eastAsia="Calibri"/>
          <w:b/>
          <w:lang w:eastAsia="en-US"/>
        </w:rPr>
        <w:t>zdravstvenim ustanovama doznačilo Ministarstvo zdravstva</w:t>
      </w:r>
      <w:r w:rsidRPr="00274F46">
        <w:rPr>
          <w:rFonts w:eastAsia="Calibri"/>
          <w:lang w:eastAsia="en-US"/>
        </w:rPr>
        <w:t xml:space="preserve"> ( zdravstvenim ustanovama kojima su osnivači županije), zdravstvene ustanove evidentiraju u svojim poslovnim knjigama i iskazuju u financijskim izvještajima kao prihod 2025. na </w:t>
      </w:r>
      <w:r w:rsidRPr="00274F46">
        <w:rPr>
          <w:rFonts w:eastAsia="Calibri"/>
          <w:lang w:eastAsia="en-US"/>
        </w:rPr>
        <w:lastRenderedPageBreak/>
        <w:t xml:space="preserve">osnovnom računu 63612 </w:t>
      </w:r>
      <w:r w:rsidRPr="00274F46">
        <w:rPr>
          <w:rFonts w:eastAsia="Calibri"/>
          <w:i/>
          <w:lang w:eastAsia="en-US"/>
        </w:rPr>
        <w:t>Tekuće pomoći iz državnog proračuna proračunskim korisnicima proračuna JLP(R)S</w:t>
      </w:r>
      <w:r w:rsidRPr="00274F46">
        <w:rPr>
          <w:rFonts w:eastAsia="Calibri"/>
          <w:lang w:eastAsia="en-US"/>
        </w:rPr>
        <w:t>.</w:t>
      </w:r>
    </w:p>
    <w:p w:rsidR="00274F46" w:rsidRPr="00274F46" w:rsidRDefault="00274F46" w:rsidP="00274F46">
      <w:pPr>
        <w:spacing w:after="200"/>
        <w:jc w:val="both"/>
        <w:rPr>
          <w:rFonts w:eastAsia="Calibri"/>
          <w:lang w:eastAsia="en-US"/>
        </w:rPr>
      </w:pPr>
      <w:r w:rsidRPr="00274F46">
        <w:rPr>
          <w:rFonts w:eastAsia="Calibri"/>
          <w:lang w:eastAsia="en-US"/>
        </w:rPr>
        <w:t xml:space="preserve">Sredstva koja je </w:t>
      </w:r>
      <w:r w:rsidRPr="00274F46">
        <w:rPr>
          <w:rFonts w:eastAsia="Calibri"/>
          <w:b/>
          <w:lang w:eastAsia="en-US"/>
        </w:rPr>
        <w:t xml:space="preserve">zdravstvenim ustanovama doznačio HZZO </w:t>
      </w:r>
      <w:r w:rsidRPr="00274F46">
        <w:rPr>
          <w:rFonts w:eastAsia="Calibri"/>
          <w:lang w:eastAsia="en-US"/>
        </w:rPr>
        <w:t xml:space="preserve">(zdravstvenim ustanovama kojima je osnivač Republika Hrvatska i kojima su osnivači županije),zdravstvene ustanove evidentiraju u svojim poslovnim knjigama i iskazuju u financijskim izvještajima kao prihod 2025. na osnovnom računu 63414 </w:t>
      </w:r>
      <w:r w:rsidRPr="00274F46">
        <w:rPr>
          <w:rFonts w:eastAsia="Calibri"/>
          <w:i/>
          <w:lang w:eastAsia="en-US"/>
        </w:rPr>
        <w:t>Tekuće pomoći od HZMO-a, HZZ-a i HZZO-a</w:t>
      </w:r>
      <w:r w:rsidRPr="00274F46">
        <w:rPr>
          <w:rFonts w:eastAsia="Calibri"/>
          <w:lang w:eastAsia="en-US"/>
        </w:rPr>
        <w:t xml:space="preserve">. </w:t>
      </w:r>
    </w:p>
    <w:p w:rsidR="00274F46" w:rsidRPr="00274F46" w:rsidRDefault="00274F46" w:rsidP="00274F46">
      <w:pPr>
        <w:spacing w:after="200"/>
        <w:jc w:val="both"/>
        <w:rPr>
          <w:color w:val="000000"/>
        </w:rPr>
      </w:pPr>
      <w:r w:rsidRPr="00274F46">
        <w:rPr>
          <w:rFonts w:eastAsia="Calibri"/>
          <w:lang w:eastAsia="en-US"/>
        </w:rPr>
        <w:t xml:space="preserve">Županije na čiji je račun HZZO isplatio sredstva za zdravstvene ustanove, u svojim financijskim izvještajima </w:t>
      </w:r>
      <w:r w:rsidRPr="00274F46">
        <w:t xml:space="preserve">razine 22 neće iskazati navedeni prihod već će navedeno biti iskazano isključivo u konsolidiranim financijskim izvještajima (razina 23). Obvezu za prijenos sredstava zdravstvenim ustanovama županije će evidentirati na osnovnom računu 27311 </w:t>
      </w:r>
      <w:r w:rsidRPr="00274F46">
        <w:rPr>
          <w:i/>
        </w:rPr>
        <w:t>Obveze za naplaćene tuđe prihode</w:t>
      </w:r>
      <w:r w:rsidRPr="00274F46">
        <w:t>.</w:t>
      </w:r>
    </w:p>
    <w:p w:rsidR="00274F46" w:rsidRPr="00274F46" w:rsidRDefault="00274F46" w:rsidP="00274F46">
      <w:pPr>
        <w:keepNext/>
        <w:numPr>
          <w:ilvl w:val="0"/>
          <w:numId w:val="11"/>
        </w:numPr>
        <w:spacing w:line="252" w:lineRule="auto"/>
        <w:jc w:val="both"/>
        <w:outlineLvl w:val="1"/>
        <w:rPr>
          <w:b/>
          <w:lang/>
        </w:rPr>
      </w:pPr>
      <w:r w:rsidRPr="00274F46">
        <w:rPr>
          <w:b/>
          <w:lang/>
        </w:rPr>
        <w:t>Evidentiranje prihoda od poreza na nekretnine</w:t>
      </w:r>
    </w:p>
    <w:p w:rsidR="00274F46" w:rsidRPr="00274F46" w:rsidRDefault="00274F46" w:rsidP="00274F46">
      <w:pPr>
        <w:jc w:val="both"/>
        <w:rPr>
          <w:rFonts w:eastAsia="Calibri"/>
          <w:highlight w:val="yellow"/>
          <w:lang/>
        </w:rPr>
      </w:pPr>
    </w:p>
    <w:p w:rsidR="00274F46" w:rsidRPr="00274F46" w:rsidRDefault="00274F46" w:rsidP="00274F46">
      <w:pPr>
        <w:spacing w:after="160" w:line="259" w:lineRule="auto"/>
        <w:jc w:val="both"/>
        <w:rPr>
          <w:rFonts w:eastAsia="Calibri"/>
          <w:lang w:eastAsia="en-US"/>
        </w:rPr>
      </w:pPr>
      <w:r w:rsidRPr="00274F46">
        <w:rPr>
          <w:rFonts w:eastAsia="Calibri"/>
          <w:lang w:eastAsia="en-US"/>
        </w:rPr>
        <w:t xml:space="preserve">Porez na nekretnine uveden je 1. siječnja 2025. kao zamjena za porez na kuće za odmor te se plaća godišnje u iznosu od 0,60 do 8,00 eura/m² korisne površine nekretnine. Porez na nekretnine utvrđuje se u skladu sa Zakonom o lokalnim porezima te odlukama o gradskim i općinskim porezima (Narodne novine, br. 115/16., 101/17., 114/22., 114/23. i 152/24.; u daljnjem tekstu: Zakon). </w:t>
      </w:r>
    </w:p>
    <w:p w:rsidR="00274F46" w:rsidRPr="00274F46" w:rsidRDefault="00274F46" w:rsidP="00274F46">
      <w:pPr>
        <w:spacing w:after="160" w:line="259" w:lineRule="auto"/>
        <w:jc w:val="both"/>
        <w:rPr>
          <w:rFonts w:eastAsia="Calibri"/>
          <w:lang w:eastAsia="en-US"/>
        </w:rPr>
      </w:pPr>
      <w:r w:rsidRPr="00274F46">
        <w:rPr>
          <w:rFonts w:eastAsia="Calibri"/>
          <w:lang w:eastAsia="en-US"/>
        </w:rPr>
        <w:t>Odluku o visini poreza donosi grad odnosno općina na čijem se području nalazi nekretnina.</w:t>
      </w:r>
    </w:p>
    <w:p w:rsidR="00274F46" w:rsidRPr="00274F46" w:rsidRDefault="00274F46" w:rsidP="00274F46">
      <w:pPr>
        <w:pBdr>
          <w:top w:val="single" w:sz="4" w:space="1" w:color="auto"/>
          <w:left w:val="single" w:sz="4" w:space="4" w:color="auto"/>
          <w:bottom w:val="single" w:sz="4" w:space="1" w:color="auto"/>
          <w:right w:val="single" w:sz="4" w:space="4" w:color="auto"/>
        </w:pBdr>
        <w:jc w:val="both"/>
        <w:rPr>
          <w:rFonts w:eastAsia="Calibri"/>
          <w:b/>
          <w:lang w:eastAsia="en-US"/>
        </w:rPr>
      </w:pPr>
      <w:r w:rsidRPr="00274F46">
        <w:rPr>
          <w:rFonts w:eastAsia="Calibri"/>
          <w:b/>
          <w:lang w:eastAsia="en-US"/>
        </w:rPr>
        <w:t>Porez na nekretnine je zajednički prihod koji se dijeli:</w:t>
      </w:r>
    </w:p>
    <w:p w:rsidR="00274F46" w:rsidRPr="00274F46" w:rsidRDefault="00274F46" w:rsidP="00274F46">
      <w:pPr>
        <w:pBdr>
          <w:top w:val="single" w:sz="4" w:space="1" w:color="auto"/>
          <w:left w:val="single" w:sz="4" w:space="4" w:color="auto"/>
          <w:bottom w:val="single" w:sz="4" w:space="1" w:color="auto"/>
          <w:right w:val="single" w:sz="4" w:space="4" w:color="auto"/>
        </w:pBdr>
        <w:jc w:val="both"/>
        <w:rPr>
          <w:rFonts w:eastAsia="Calibri"/>
          <w:b/>
          <w:lang w:eastAsia="en-US"/>
        </w:rPr>
      </w:pPr>
      <w:r w:rsidRPr="00274F46">
        <w:rPr>
          <w:rFonts w:eastAsia="Calibri"/>
          <w:b/>
          <w:lang w:eastAsia="en-US"/>
        </w:rPr>
        <w:t>- 80% udio jedinice lokalne samouprave na čijem se području nekretnina nalazi</w:t>
      </w:r>
    </w:p>
    <w:p w:rsidR="00274F46" w:rsidRPr="00274F46" w:rsidRDefault="00274F46" w:rsidP="00274F46">
      <w:pPr>
        <w:pBdr>
          <w:top w:val="single" w:sz="4" w:space="1" w:color="auto"/>
          <w:left w:val="single" w:sz="4" w:space="4" w:color="auto"/>
          <w:bottom w:val="single" w:sz="4" w:space="1" w:color="auto"/>
          <w:right w:val="single" w:sz="4" w:space="4" w:color="auto"/>
        </w:pBdr>
        <w:spacing w:after="160"/>
        <w:jc w:val="both"/>
        <w:rPr>
          <w:rFonts w:eastAsia="Calibri"/>
          <w:b/>
          <w:lang w:eastAsia="en-US"/>
        </w:rPr>
      </w:pPr>
      <w:r w:rsidRPr="00274F46">
        <w:rPr>
          <w:rFonts w:eastAsia="Calibri"/>
          <w:b/>
          <w:lang w:eastAsia="en-US"/>
        </w:rPr>
        <w:t>- 20% udio jedinice područne (regionalne) samouprave na čijem se području nekretnina nalazi.</w:t>
      </w:r>
    </w:p>
    <w:p w:rsidR="00274F46" w:rsidRPr="00274F46" w:rsidRDefault="00274F46" w:rsidP="00274F46">
      <w:pPr>
        <w:spacing w:after="160" w:line="259" w:lineRule="auto"/>
        <w:jc w:val="both"/>
        <w:rPr>
          <w:rFonts w:eastAsia="Calibri"/>
          <w:lang w:eastAsia="en-US"/>
        </w:rPr>
      </w:pPr>
      <w:r w:rsidRPr="00274F46">
        <w:rPr>
          <w:rFonts w:eastAsia="Calibri"/>
          <w:lang w:eastAsia="en-US"/>
        </w:rPr>
        <w:t>Pravilnik o proračunskom računovodstvu i Računskom planu propisuje kako se zajednički prihodi uplaćuju na račune propisane naputkom o načinu uplaćivanja prihoda proračuna, obveznih doprinosa te prihoda za financiranje drugih javnih potreba za određenu proračunsku godinu.</w:t>
      </w:r>
    </w:p>
    <w:p w:rsidR="00274F46" w:rsidRPr="00274F46" w:rsidRDefault="00274F46" w:rsidP="00274F46">
      <w:pPr>
        <w:spacing w:line="259" w:lineRule="auto"/>
        <w:jc w:val="both"/>
        <w:rPr>
          <w:rFonts w:eastAsia="Calibri"/>
          <w:lang w:eastAsia="en-US"/>
        </w:rPr>
      </w:pPr>
      <w:r w:rsidRPr="00274F46">
        <w:rPr>
          <w:rFonts w:eastAsia="Calibri"/>
          <w:lang w:eastAsia="en-US"/>
        </w:rPr>
        <w:t>Člankom 190. stavkom 3. Pravilnika je propisano kako proračun ili proračunski korisnik koji subjektu nalaže obvezu plaćanja javnih davanja, naknada, pristojbi i drugih davanja temeljem izdanih rješenja, odluka i drugih dokumenata iz kojih proizlazi obveza plaćanja, u svojoj Glavnoj knjizi i analitičkim evidencijama evidentira ukupan iznos potraživanja:</w:t>
      </w:r>
    </w:p>
    <w:p w:rsidR="00274F46" w:rsidRPr="00274F46" w:rsidRDefault="00274F46" w:rsidP="00274F46">
      <w:pPr>
        <w:numPr>
          <w:ilvl w:val="0"/>
          <w:numId w:val="30"/>
        </w:numPr>
        <w:spacing w:after="160" w:line="259" w:lineRule="auto"/>
        <w:contextualSpacing/>
        <w:jc w:val="both"/>
        <w:rPr>
          <w:rFonts w:eastAsia="Calibri"/>
          <w:i/>
          <w:lang w:eastAsia="en-US"/>
        </w:rPr>
      </w:pPr>
      <w:r w:rsidRPr="00274F46">
        <w:rPr>
          <w:rFonts w:eastAsia="Calibri"/>
          <w:lang w:eastAsia="en-US"/>
        </w:rPr>
        <w:t>zaduženjem odgovarajućeg osnovnog računa u skupini</w:t>
      </w:r>
      <w:r w:rsidRPr="00274F46">
        <w:rPr>
          <w:rFonts w:eastAsia="Calibri"/>
          <w:i/>
          <w:lang w:eastAsia="en-US"/>
        </w:rPr>
        <w:t xml:space="preserve"> 16 Potraživanja za prihode poslovanja u visini ukupnog iznosa potraživanja</w:t>
      </w:r>
    </w:p>
    <w:p w:rsidR="00274F46" w:rsidRPr="00274F46" w:rsidRDefault="00274F46" w:rsidP="00274F46">
      <w:pPr>
        <w:numPr>
          <w:ilvl w:val="0"/>
          <w:numId w:val="30"/>
        </w:numPr>
        <w:spacing w:after="160" w:line="259" w:lineRule="auto"/>
        <w:contextualSpacing/>
        <w:jc w:val="both"/>
        <w:rPr>
          <w:rFonts w:eastAsia="Calibri"/>
          <w:i/>
          <w:lang w:eastAsia="en-US"/>
        </w:rPr>
      </w:pPr>
      <w:r w:rsidRPr="00274F46">
        <w:rPr>
          <w:rFonts w:eastAsia="Calibri"/>
          <w:lang w:eastAsia="en-US"/>
        </w:rPr>
        <w:t>odobrenjem odgovarajućeg osnovnog računa obračunatih prihoda u skupini</w:t>
      </w:r>
      <w:r w:rsidRPr="00274F46">
        <w:rPr>
          <w:rFonts w:eastAsia="Calibri"/>
          <w:i/>
          <w:lang w:eastAsia="en-US"/>
        </w:rPr>
        <w:t xml:space="preserve"> 96 Obračunati prihodi poslovanja u visini ukupnog iznosa potraživanja.</w:t>
      </w:r>
    </w:p>
    <w:p w:rsidR="00274F46" w:rsidRPr="00274F46" w:rsidRDefault="00274F46" w:rsidP="00274F46">
      <w:pPr>
        <w:spacing w:after="160" w:line="259" w:lineRule="auto"/>
        <w:ind w:left="720"/>
        <w:contextualSpacing/>
        <w:rPr>
          <w:rFonts w:eastAsia="Calibri"/>
          <w:i/>
          <w:lang w:eastAsia="en-US"/>
        </w:rPr>
      </w:pPr>
    </w:p>
    <w:p w:rsidR="00274F46" w:rsidRPr="00274F46" w:rsidRDefault="00274F46" w:rsidP="00274F46">
      <w:pPr>
        <w:spacing w:after="160" w:line="259" w:lineRule="auto"/>
        <w:jc w:val="both"/>
        <w:rPr>
          <w:rFonts w:eastAsia="Calibri"/>
          <w:lang w:eastAsia="en-US"/>
        </w:rPr>
      </w:pPr>
      <w:r w:rsidRPr="00274F46">
        <w:rPr>
          <w:rFonts w:eastAsia="Calibri"/>
          <w:lang w:eastAsia="en-US"/>
        </w:rPr>
        <w:t>Ako proračun ili proračunski korisnik iz stavka 3. istog članka svoju obvezu praćenja potraživanja povjeri nekoj drugoj ovlaštenoj pravnoj osobi obveza praćenja potraživanja prelazi na ovlaštenu pravnu osobu što se uređuje ugovorom.</w:t>
      </w:r>
    </w:p>
    <w:p w:rsidR="00274F46" w:rsidRPr="00274F46" w:rsidRDefault="00274F46" w:rsidP="00274F46">
      <w:pPr>
        <w:spacing w:after="160" w:line="259" w:lineRule="auto"/>
        <w:jc w:val="both"/>
        <w:rPr>
          <w:rFonts w:eastAsia="Calibri"/>
          <w:b/>
          <w:lang w:eastAsia="en-US"/>
        </w:rPr>
      </w:pPr>
      <w:r w:rsidRPr="00274F46">
        <w:rPr>
          <w:rFonts w:eastAsia="Calibri"/>
          <w:b/>
          <w:lang w:eastAsia="en-US"/>
        </w:rPr>
        <w:t>Ovlaštena osoba kojoj je ugovorom povjereno praćenje potraživanja dužna je proračunu ili proračunskom korisniku dostavljati podatke za potrebe evidentiranja potraživanja u Glavnoj knjizi najmanje kvartalno i to do 5. u mjesecu koji slijedi iza kvartala, odnosno do 15. siječnja tekuće godine za prethodnu godinu.</w:t>
      </w:r>
    </w:p>
    <w:p w:rsidR="00274F46" w:rsidRPr="00274F46" w:rsidRDefault="00274F46" w:rsidP="00274F46">
      <w:pPr>
        <w:spacing w:line="259" w:lineRule="auto"/>
        <w:jc w:val="both"/>
        <w:rPr>
          <w:rFonts w:eastAsia="Calibri"/>
          <w:lang w:eastAsia="en-US"/>
        </w:rPr>
      </w:pPr>
      <w:r w:rsidRPr="00274F46">
        <w:rPr>
          <w:rFonts w:eastAsia="Calibri"/>
          <w:lang w:eastAsia="en-US"/>
        </w:rPr>
        <w:lastRenderedPageBreak/>
        <w:t>Jedinice lokalne samouprave koje ne provode same naplatu prihoda od poreza na nekretnine, poslove utvrđivanja, evidentiranja, nadzora, naplate i ovrhe radi naplate povjerile su:</w:t>
      </w:r>
    </w:p>
    <w:p w:rsidR="00274F46" w:rsidRPr="00274F46" w:rsidRDefault="00274F46" w:rsidP="00274F46">
      <w:pPr>
        <w:numPr>
          <w:ilvl w:val="0"/>
          <w:numId w:val="33"/>
        </w:numPr>
        <w:spacing w:after="160" w:line="259" w:lineRule="auto"/>
        <w:contextualSpacing/>
        <w:jc w:val="both"/>
        <w:rPr>
          <w:rFonts w:eastAsia="Calibri"/>
          <w:lang w:eastAsia="en-US"/>
        </w:rPr>
      </w:pPr>
      <w:r w:rsidRPr="00274F46">
        <w:rPr>
          <w:rFonts w:eastAsia="Calibri"/>
          <w:b/>
          <w:lang w:eastAsia="en-US"/>
        </w:rPr>
        <w:t xml:space="preserve">jedinicama područne (regionalne) samouprave na čijem se području jedinica lokalne samouprave nalazi </w:t>
      </w:r>
      <w:r w:rsidRPr="00274F46">
        <w:rPr>
          <w:rFonts w:eastAsia="Calibri"/>
          <w:lang w:eastAsia="en-US"/>
        </w:rPr>
        <w:t>temeljem odluke predstavničkog tijela, te su ugovorom o obavljanju poslova utvrđivanja i naplate poreza regulirale međusobna prava i obveze u svezi obavljanja tih poslova</w:t>
      </w:r>
    </w:p>
    <w:p w:rsidR="00274F46" w:rsidRPr="00274F46" w:rsidRDefault="00274F46" w:rsidP="00274F46">
      <w:pPr>
        <w:numPr>
          <w:ilvl w:val="0"/>
          <w:numId w:val="33"/>
        </w:numPr>
        <w:spacing w:after="160" w:line="259" w:lineRule="auto"/>
        <w:contextualSpacing/>
        <w:jc w:val="both"/>
        <w:rPr>
          <w:rFonts w:eastAsia="Calibri"/>
          <w:lang w:eastAsia="en-US"/>
        </w:rPr>
      </w:pPr>
      <w:r w:rsidRPr="00274F46">
        <w:rPr>
          <w:rFonts w:eastAsia="Calibri"/>
          <w:b/>
          <w:lang w:eastAsia="en-US"/>
        </w:rPr>
        <w:t>Ministarstvu financija, Poreznoj upravi</w:t>
      </w:r>
      <w:r w:rsidRPr="00274F46">
        <w:rPr>
          <w:rFonts w:eastAsia="Calibri"/>
          <w:lang w:eastAsia="en-US"/>
        </w:rPr>
        <w:t>,kojatemeljem odluke predstavničkog tijela, uz prethodnu suglasnost ministra financija, a u skladu s Pravilnikom o uvjetima, opsegu i naknadi za obavljanje poslova utvrđivanja, evidentiranja, nadzora, naplate i ovrhe radi naplate poreza jedinica lokalne i područne (regionalne) samouprave (Narodne novine, br. 1/17. i 16/25.; u daljnjem tekstu: Pravilnik za naplatu poreza JLP(R)S) obavlja navedene poslove za jedinice.</w:t>
      </w:r>
    </w:p>
    <w:p w:rsidR="00274F46" w:rsidRPr="00274F46" w:rsidRDefault="00274F46" w:rsidP="00274F46">
      <w:pPr>
        <w:spacing w:line="259" w:lineRule="auto"/>
        <w:jc w:val="both"/>
        <w:rPr>
          <w:rFonts w:eastAsia="Calibri"/>
          <w:lang w:eastAsia="en-US"/>
        </w:rPr>
      </w:pPr>
      <w:r w:rsidRPr="00274F46">
        <w:rPr>
          <w:rFonts w:eastAsia="Calibri"/>
          <w:lang w:eastAsia="en-US"/>
        </w:rPr>
        <w:t>U nastavku se daju primjeri knjigovodstvenog evidentiranja kod JLS i županija, u slučaju kada poslove utvrđivanja, evidentiranja, nadzora, naplate i ovrhe radi naplate poreza na nekretnine koji pripada jedinicama lokalne samouprave i područne (regionalne) samouprave obavlja:</w:t>
      </w:r>
    </w:p>
    <w:p w:rsidR="00274F46" w:rsidRPr="00274F46" w:rsidRDefault="00274F46" w:rsidP="00274F46">
      <w:pPr>
        <w:numPr>
          <w:ilvl w:val="0"/>
          <w:numId w:val="31"/>
        </w:numPr>
        <w:spacing w:after="160" w:line="259" w:lineRule="auto"/>
        <w:contextualSpacing/>
        <w:jc w:val="both"/>
        <w:rPr>
          <w:rFonts w:eastAsia="Calibri"/>
          <w:lang w:eastAsia="en-US"/>
        </w:rPr>
      </w:pPr>
      <w:r w:rsidRPr="00274F46">
        <w:rPr>
          <w:rFonts w:eastAsia="Calibri"/>
          <w:lang w:eastAsia="en-US"/>
        </w:rPr>
        <w:t xml:space="preserve">jedinica lokalne samouprave </w:t>
      </w:r>
    </w:p>
    <w:p w:rsidR="00274F46" w:rsidRPr="00274F46" w:rsidRDefault="00274F46" w:rsidP="00274F46">
      <w:pPr>
        <w:numPr>
          <w:ilvl w:val="0"/>
          <w:numId w:val="31"/>
        </w:numPr>
        <w:spacing w:after="160" w:line="259" w:lineRule="auto"/>
        <w:contextualSpacing/>
        <w:jc w:val="both"/>
        <w:rPr>
          <w:rFonts w:eastAsia="Calibri"/>
          <w:lang w:eastAsia="en-US"/>
        </w:rPr>
      </w:pPr>
      <w:r w:rsidRPr="00274F46">
        <w:rPr>
          <w:rFonts w:eastAsia="Calibri"/>
          <w:lang w:eastAsia="en-US"/>
        </w:rPr>
        <w:t>županija ili</w:t>
      </w:r>
    </w:p>
    <w:p w:rsidR="00274F46" w:rsidRPr="00274F46" w:rsidRDefault="00274F46" w:rsidP="00274F46">
      <w:pPr>
        <w:numPr>
          <w:ilvl w:val="0"/>
          <w:numId w:val="31"/>
        </w:numPr>
        <w:spacing w:after="160" w:line="259" w:lineRule="auto"/>
        <w:contextualSpacing/>
        <w:jc w:val="both"/>
        <w:rPr>
          <w:rFonts w:eastAsia="Calibri"/>
          <w:lang w:eastAsia="en-US"/>
        </w:rPr>
      </w:pPr>
      <w:r w:rsidRPr="00274F46">
        <w:rPr>
          <w:rFonts w:eastAsia="Calibri"/>
          <w:lang w:eastAsia="en-US"/>
        </w:rPr>
        <w:t>Porezna uprava.</w:t>
      </w:r>
    </w:p>
    <w:p w:rsidR="00274F46" w:rsidRPr="00274F46" w:rsidRDefault="00274F46" w:rsidP="00274F46">
      <w:pPr>
        <w:spacing w:after="160" w:line="259" w:lineRule="auto"/>
        <w:contextualSpacing/>
        <w:rPr>
          <w:rFonts w:eastAsia="Calibri"/>
          <w:lang w:eastAsia="en-US"/>
        </w:rPr>
      </w:pPr>
    </w:p>
    <w:p w:rsidR="00274F46" w:rsidRPr="00274F46" w:rsidRDefault="00274F46" w:rsidP="00274F46">
      <w:pPr>
        <w:spacing w:after="160" w:line="259" w:lineRule="auto"/>
        <w:contextualSpacing/>
        <w:rPr>
          <w:rFonts w:eastAsia="Calibri"/>
          <w:b/>
          <w:i/>
          <w:u w:val="single"/>
          <w:lang w:eastAsia="en-US"/>
        </w:rPr>
      </w:pPr>
      <w:r w:rsidRPr="00274F46">
        <w:rPr>
          <w:rFonts w:eastAsia="Calibri"/>
          <w:b/>
          <w:i/>
          <w:u w:val="single"/>
          <w:lang w:eastAsia="en-US"/>
        </w:rPr>
        <w:t>Jedinica lokalne samouprave provodi naplatu prihoda od poreza na nekretnine</w:t>
      </w:r>
    </w:p>
    <w:p w:rsidR="00274F46" w:rsidRPr="00274F46" w:rsidRDefault="00274F46" w:rsidP="00274F46">
      <w:pPr>
        <w:spacing w:after="160" w:line="259" w:lineRule="auto"/>
        <w:contextualSpacing/>
        <w:rPr>
          <w:rFonts w:eastAsia="Calibri"/>
          <w:b/>
          <w:u w:val="single"/>
          <w:lang w:eastAsia="en-US"/>
        </w:rPr>
      </w:pPr>
    </w:p>
    <w:p w:rsidR="00274F46" w:rsidRPr="00274F46" w:rsidRDefault="00274F46" w:rsidP="00274F46">
      <w:pPr>
        <w:spacing w:after="160" w:line="259" w:lineRule="auto"/>
        <w:jc w:val="both"/>
        <w:rPr>
          <w:rFonts w:eastAsia="Calibri"/>
          <w:i/>
          <w:lang w:eastAsia="en-US"/>
        </w:rPr>
      </w:pPr>
      <w:r w:rsidRPr="00274F46">
        <w:rPr>
          <w:rFonts w:eastAsia="Calibri"/>
          <w:i/>
          <w:lang w:eastAsia="en-US"/>
        </w:rPr>
        <w:t>Primjer 1.</w:t>
      </w:r>
    </w:p>
    <w:p w:rsidR="00274F46" w:rsidRPr="00274F46" w:rsidRDefault="00274F46" w:rsidP="00274F46">
      <w:pPr>
        <w:spacing w:after="160" w:line="259" w:lineRule="auto"/>
        <w:jc w:val="both"/>
        <w:rPr>
          <w:rFonts w:eastAsia="Calibri"/>
          <w:i/>
          <w:lang w:eastAsia="en-US"/>
        </w:rPr>
      </w:pPr>
      <w:r w:rsidRPr="00274F46">
        <w:rPr>
          <w:rFonts w:eastAsia="Calibri"/>
          <w:i/>
          <w:lang w:eastAsia="en-US"/>
        </w:rPr>
        <w:t>Jedinica lokalne samouprave A obavlja poslove utvrđivanja, evidentiranja, nadzora, naplate i ovrhe radi naplate poreza na nekretnine koji pripada njoj i Županiji na čijem se području nalazi u propisanim omjerima. Jedinica lokane samouprave izdaje rješenje u visini ukupnog potraživanja od poreznog obveznika a Županija sudjeluje u rasporedu prihoda po osnovi poreza na nekretnine te joj pripada 20% ukupno naplaćenog poreza na nekretnine, koji joj se raspoređuje sa računa za uplatu i raspored zajedničkih prihoda. Županija ne plaća jedinici lokalne samouprave naknadu za obavljanje poslova praćenja i naplate poreza na nekretnine, budući da je jedinica lokane samoupravezadužena za uvođenje i naplatu poreza na nekretnine.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
        <w:gridCol w:w="4678"/>
        <w:gridCol w:w="1064"/>
        <w:gridCol w:w="1244"/>
        <w:gridCol w:w="1255"/>
      </w:tblGrid>
      <w:tr w:rsidR="00274F46" w:rsidRPr="00274F46" w:rsidTr="00274F46">
        <w:tc>
          <w:tcPr>
            <w:tcW w:w="82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R. br.</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Opis</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Iznos</w:t>
            </w:r>
          </w:p>
        </w:tc>
        <w:tc>
          <w:tcPr>
            <w:tcW w:w="2499"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Račun</w:t>
            </w:r>
          </w:p>
        </w:tc>
      </w:tr>
      <w:tr w:rsidR="00274F46" w:rsidRPr="00274F46" w:rsidTr="00274F46">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12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Duguje</w:t>
            </w:r>
          </w:p>
        </w:tc>
        <w:tc>
          <w:tcPr>
            <w:tcW w:w="125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Potražuje</w:t>
            </w:r>
          </w:p>
        </w:tc>
      </w:tr>
      <w:tr w:rsidR="00274F46" w:rsidRPr="00274F46" w:rsidTr="00274F46">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hideMark/>
          </w:tcPr>
          <w:p w:rsidR="00274F46" w:rsidRPr="00274F46" w:rsidRDefault="00274F46" w:rsidP="00274F46">
            <w:pPr>
              <w:spacing w:line="259" w:lineRule="auto"/>
              <w:rPr>
                <w:rFonts w:eastAsia="Calibri"/>
                <w:b/>
                <w:lang w:eastAsia="en-US"/>
              </w:rPr>
            </w:pPr>
            <w:r w:rsidRPr="00274F46">
              <w:rPr>
                <w:rFonts w:eastAsia="Calibri"/>
                <w:b/>
                <w:lang w:eastAsia="en-US"/>
              </w:rPr>
              <w:t>Knjigovodstvena evidencija kod JLS A</w:t>
            </w: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1.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Izdano rješenje od strane JLS A, evidentiranje ukupnog iznosa potraživanja po izdanim rješenjima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tc>
      </w:tr>
      <w:tr w:rsidR="00274F46" w:rsidRPr="00274F46" w:rsidTr="00CA79F6">
        <w:trPr>
          <w:trHeight w:val="753"/>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Naplata prihoda od poreza na nekretnine koji pripada JLS 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800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61316</w:t>
            </w:r>
          </w:p>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r>
      <w:tr w:rsidR="00274F46" w:rsidRPr="00274F46" w:rsidTr="00CA79F6">
        <w:trPr>
          <w:trHeight w:val="270"/>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3.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Evidentiranje prihoda od poreza na nekretnine koji pripada nadležnoj Županiji</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p w:rsidR="00274F46" w:rsidRPr="00274F46" w:rsidRDefault="00274F46" w:rsidP="00274F46">
            <w:pPr>
              <w:spacing w:line="259" w:lineRule="auto"/>
              <w:jc w:val="center"/>
              <w:rPr>
                <w:rFonts w:eastAsia="Calibri"/>
                <w:lang w:eastAsia="en-US"/>
              </w:rPr>
            </w:pPr>
            <w:r w:rsidRPr="00274F46">
              <w:rPr>
                <w:rFonts w:eastAsia="Calibri"/>
                <w:lang w:eastAsia="en-US"/>
              </w:rPr>
              <w:t>27311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27311</w:t>
            </w:r>
          </w:p>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r>
      <w:tr w:rsidR="00274F46" w:rsidRPr="00274F46" w:rsidTr="00274F46">
        <w:trPr>
          <w:trHeight w:val="360"/>
        </w:trPr>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tcPr>
          <w:p w:rsidR="00274F46" w:rsidRPr="00274F46" w:rsidRDefault="00274F46" w:rsidP="00274F46">
            <w:pPr>
              <w:spacing w:line="259" w:lineRule="auto"/>
              <w:rPr>
                <w:rFonts w:eastAsia="Calibri"/>
                <w:b/>
                <w:lang w:eastAsia="en-US"/>
              </w:rPr>
            </w:pPr>
            <w:r w:rsidRPr="00274F46">
              <w:rPr>
                <w:rFonts w:eastAsia="Calibri"/>
                <w:b/>
                <w:lang w:eastAsia="en-US"/>
              </w:rPr>
              <w:t>Knjigovodstvena evidencija kod Županije</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Naplata prihoda od poreza na nekretnine</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61316</w:t>
            </w:r>
          </w:p>
        </w:tc>
      </w:tr>
    </w:tbl>
    <w:p w:rsidR="00274F46" w:rsidRPr="00274F46" w:rsidRDefault="00274F46" w:rsidP="00274F46">
      <w:pPr>
        <w:spacing w:after="160" w:line="259" w:lineRule="auto"/>
        <w:contextualSpacing/>
        <w:rPr>
          <w:rFonts w:eastAsia="Calibri"/>
          <w:b/>
          <w:u w:val="single"/>
          <w:lang w:eastAsia="en-US"/>
        </w:rPr>
      </w:pPr>
    </w:p>
    <w:p w:rsidR="00274F46" w:rsidRPr="00274F46" w:rsidRDefault="00274F46" w:rsidP="00274F46">
      <w:pPr>
        <w:spacing w:line="259" w:lineRule="auto"/>
        <w:jc w:val="both"/>
        <w:rPr>
          <w:rFonts w:eastAsia="Calibri"/>
          <w:b/>
          <w:i/>
          <w:u w:val="single"/>
          <w:lang w:eastAsia="en-US"/>
        </w:rPr>
      </w:pPr>
      <w:r w:rsidRPr="00274F46">
        <w:rPr>
          <w:rFonts w:eastAsia="Calibri"/>
          <w:b/>
          <w:i/>
          <w:u w:val="single"/>
          <w:lang w:eastAsia="en-US"/>
        </w:rPr>
        <w:t>Jedinica lokalne samouprave poslove utvrđivanja, evidentiranja, nadzora, naplate i ovrhe radi naplate povjerila je nadležnoj županiji</w:t>
      </w:r>
    </w:p>
    <w:p w:rsidR="00274F46" w:rsidRPr="00274F46" w:rsidRDefault="00274F46" w:rsidP="00274F46">
      <w:pPr>
        <w:spacing w:line="259" w:lineRule="auto"/>
        <w:jc w:val="both"/>
        <w:rPr>
          <w:rFonts w:eastAsia="Calibri"/>
          <w:highlight w:val="yellow"/>
          <w:lang w:eastAsia="en-US"/>
        </w:rPr>
      </w:pPr>
    </w:p>
    <w:p w:rsidR="00274F46" w:rsidRPr="00274F46" w:rsidRDefault="00274F46" w:rsidP="00274F46">
      <w:pPr>
        <w:spacing w:after="160" w:line="259" w:lineRule="auto"/>
        <w:jc w:val="both"/>
        <w:rPr>
          <w:rFonts w:eastAsia="Calibri"/>
          <w:i/>
          <w:lang w:eastAsia="en-US"/>
        </w:rPr>
      </w:pPr>
      <w:r w:rsidRPr="00274F46">
        <w:rPr>
          <w:rFonts w:eastAsia="Calibri"/>
          <w:i/>
          <w:lang w:eastAsia="en-US"/>
        </w:rPr>
        <w:t>Primjer 2.</w:t>
      </w:r>
    </w:p>
    <w:p w:rsidR="00274F46" w:rsidRPr="00274F46" w:rsidRDefault="00274F46" w:rsidP="00274F46">
      <w:pPr>
        <w:spacing w:after="160" w:line="259" w:lineRule="auto"/>
        <w:jc w:val="both"/>
        <w:rPr>
          <w:rFonts w:eastAsia="Calibri"/>
          <w:i/>
          <w:lang w:eastAsia="en-US"/>
        </w:rPr>
      </w:pPr>
      <w:r w:rsidRPr="00274F46">
        <w:rPr>
          <w:rFonts w:eastAsia="Calibri"/>
          <w:i/>
          <w:lang w:eastAsia="en-US"/>
        </w:rPr>
        <w:t>Jedinice lokalne samouprave X i Y su povjerile poslove utvrđivanja, evidentiranja, nadzora, naplate i ovrhe radi naplate poreza na nekretnine koji pripada jedinicama lokalne i područne (regionalne) samouprave Županiji na čijem se području nalaze. Županija sklapa Ugovor o obavljanju poslova utvrđivanja i naplate poreza jedinica lokalne samouprave sa svakom od jedinica te izdaje rješenja o porezu na nekretnine. Temeljem sklopljenog Ugovora o obavljanju poslova utvrđivanja i naplate poreza jedinica lokalne samouprave, Županija za obavljanje poslova naplaćuje naknadu od 5% od 80% ukupno naplaćenog poreza na nekretnine jedinice lokalne samouprave. Županija sudjeluje u rasporedu prihoda po osnovi poreza na nekretnine te joj pripada 20% ukupno naplaćenog poreza na nekretnine, koji joj se raspoređuje sa računa za uplatu i raspored zajedničkih prihoda.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
        <w:gridCol w:w="4678"/>
        <w:gridCol w:w="1064"/>
        <w:gridCol w:w="1244"/>
        <w:gridCol w:w="1255"/>
      </w:tblGrid>
      <w:tr w:rsidR="00274F46" w:rsidRPr="00274F46" w:rsidTr="00274F46">
        <w:tc>
          <w:tcPr>
            <w:tcW w:w="82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R. br.</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Opis</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Iznos</w:t>
            </w:r>
          </w:p>
        </w:tc>
        <w:tc>
          <w:tcPr>
            <w:tcW w:w="2499"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Račun</w:t>
            </w:r>
          </w:p>
        </w:tc>
      </w:tr>
      <w:tr w:rsidR="00274F46" w:rsidRPr="00274F46" w:rsidTr="00274F46">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12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Duguje</w:t>
            </w:r>
          </w:p>
        </w:tc>
        <w:tc>
          <w:tcPr>
            <w:tcW w:w="125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Potražuje</w:t>
            </w:r>
          </w:p>
        </w:tc>
      </w:tr>
      <w:tr w:rsidR="00274F46" w:rsidRPr="00274F46" w:rsidTr="00274F46">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hideMark/>
          </w:tcPr>
          <w:p w:rsidR="00274F46" w:rsidRPr="00274F46" w:rsidRDefault="00274F46" w:rsidP="00274F46">
            <w:pPr>
              <w:spacing w:line="259" w:lineRule="auto"/>
              <w:rPr>
                <w:rFonts w:eastAsia="Calibri"/>
                <w:b/>
                <w:lang w:eastAsia="en-US"/>
              </w:rPr>
            </w:pPr>
            <w:r w:rsidRPr="00274F46">
              <w:rPr>
                <w:rFonts w:eastAsia="Calibri"/>
                <w:b/>
                <w:lang w:eastAsia="en-US"/>
              </w:rPr>
              <w:t>Knjigovodstvena evidencija kod Županija</w:t>
            </w: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1.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Izdano rješenje od strane Županije, evidentiranje ukupnog iznosa potraživanja po izdanim rješenjima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tc>
      </w:tr>
      <w:tr w:rsidR="00274F46" w:rsidRPr="00274F46" w:rsidTr="00CA79F6">
        <w:trPr>
          <w:trHeight w:val="753"/>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Naplata prihoda od poreza na nekretnine koji pripada Županiji</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61316</w:t>
            </w:r>
          </w:p>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r>
      <w:tr w:rsidR="00274F46" w:rsidRPr="00274F46" w:rsidTr="00CA79F6">
        <w:trPr>
          <w:trHeight w:val="270"/>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3a.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Evidentiranje prihoda od poreza na nekretnine koji pripada JLS X</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500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p w:rsidR="00274F46" w:rsidRPr="00274F46" w:rsidRDefault="00274F46" w:rsidP="00274F46">
            <w:pPr>
              <w:spacing w:line="259" w:lineRule="auto"/>
              <w:jc w:val="center"/>
              <w:rPr>
                <w:rFonts w:eastAsia="Calibri"/>
                <w:lang w:eastAsia="en-US"/>
              </w:rPr>
            </w:pPr>
            <w:r w:rsidRPr="00274F46">
              <w:rPr>
                <w:rFonts w:eastAsia="Calibri"/>
                <w:lang w:eastAsia="en-US"/>
              </w:rPr>
              <w:t>27311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27311</w:t>
            </w:r>
          </w:p>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r>
      <w:tr w:rsidR="00274F46" w:rsidRPr="00274F46" w:rsidTr="00CA79F6">
        <w:trPr>
          <w:trHeight w:val="270"/>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3b.</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Evidentiranje prihoda od poreza na nekretnine koji pripada JLS Y</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300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p w:rsidR="00274F46" w:rsidRPr="00274F46" w:rsidRDefault="00274F46" w:rsidP="00274F46">
            <w:pPr>
              <w:spacing w:line="259" w:lineRule="auto"/>
              <w:jc w:val="center"/>
              <w:rPr>
                <w:rFonts w:eastAsia="Calibri"/>
                <w:lang w:eastAsia="en-US"/>
              </w:rPr>
            </w:pPr>
            <w:r w:rsidRPr="00274F46">
              <w:rPr>
                <w:rFonts w:eastAsia="Calibri"/>
                <w:lang w:eastAsia="en-US"/>
              </w:rPr>
              <w:t>27311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27311</w:t>
            </w:r>
          </w:p>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r>
      <w:tr w:rsidR="00274F46" w:rsidRPr="00274F46" w:rsidTr="00CA79F6">
        <w:trPr>
          <w:trHeight w:val="270"/>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4a.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Ispostavljena faktura za naknadu JLS X za obavljene poslove naplate poreza na nekretnine (5% od 80% prihoda koji pripada JLS) od strane Županije</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25</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16615</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96615</w:t>
            </w:r>
          </w:p>
        </w:tc>
      </w:tr>
      <w:tr w:rsidR="00274F46" w:rsidRPr="00274F46" w:rsidTr="00CA79F6">
        <w:trPr>
          <w:trHeight w:val="270"/>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4b.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Ispostavljena faktura za naknadu JLS Y za obavljene poslove naplate poreza na nekretnine (5% od 80% prihoda koji pripada JLS) od strane Županije</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15</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16615</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96615</w:t>
            </w:r>
          </w:p>
        </w:tc>
      </w:tr>
      <w:tr w:rsidR="00274F46" w:rsidRPr="00274F46" w:rsidTr="00CA79F6">
        <w:trPr>
          <w:trHeight w:val="270"/>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5.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Naplata prihoda od naknadeza obavljene poslove naplate poreza na nekretnine</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40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96615</w:t>
            </w:r>
          </w:p>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66151</w:t>
            </w:r>
          </w:p>
          <w:p w:rsidR="00274F46" w:rsidRPr="00274F46" w:rsidRDefault="00274F46" w:rsidP="00274F46">
            <w:pPr>
              <w:spacing w:line="259" w:lineRule="auto"/>
              <w:jc w:val="center"/>
              <w:rPr>
                <w:rFonts w:eastAsia="Calibri"/>
                <w:lang w:eastAsia="en-US"/>
              </w:rPr>
            </w:pPr>
            <w:r w:rsidRPr="00274F46">
              <w:rPr>
                <w:rFonts w:eastAsia="Calibri"/>
                <w:lang w:eastAsia="en-US"/>
              </w:rPr>
              <w:t>16615</w:t>
            </w:r>
          </w:p>
        </w:tc>
      </w:tr>
      <w:tr w:rsidR="00274F46" w:rsidRPr="00274F46" w:rsidTr="00274F46">
        <w:trPr>
          <w:trHeight w:val="360"/>
        </w:trPr>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tcPr>
          <w:p w:rsidR="00274F46" w:rsidRPr="00274F46" w:rsidRDefault="00274F46" w:rsidP="00274F46">
            <w:pPr>
              <w:spacing w:line="259" w:lineRule="auto"/>
              <w:rPr>
                <w:rFonts w:eastAsia="Calibri"/>
                <w:b/>
                <w:lang w:eastAsia="en-US"/>
              </w:rPr>
            </w:pPr>
            <w:r w:rsidRPr="00274F46">
              <w:rPr>
                <w:rFonts w:eastAsia="Calibri"/>
                <w:b/>
                <w:lang w:eastAsia="en-US"/>
              </w:rPr>
              <w:t>Knjigovodstvena evidencija kod JLS X</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Naplata prihoda od poreza na nekretnine</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500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61316</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2.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Primljena faktura za naknadu Županiji za obavljene poslove naplate poreza na nekretnine (5% od 80% prihoda koji pripada JLS)</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25</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32959</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23295</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lastRenderedPageBreak/>
              <w:t xml:space="preserve">3.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Faktura je podmirena s datumom plaćanja kada je terećen račun JLS X u kreditnoj instituciji*</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25</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23295</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r>
      <w:tr w:rsidR="00274F46" w:rsidRPr="00274F46" w:rsidTr="00274F46">
        <w:trPr>
          <w:trHeight w:val="357"/>
        </w:trPr>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tcPr>
          <w:p w:rsidR="00274F46" w:rsidRPr="00274F46" w:rsidRDefault="00274F46" w:rsidP="00274F46">
            <w:pPr>
              <w:spacing w:line="259" w:lineRule="auto"/>
              <w:rPr>
                <w:rFonts w:eastAsia="Calibri"/>
                <w:lang w:eastAsia="en-US"/>
              </w:rPr>
            </w:pPr>
            <w:r w:rsidRPr="00274F46">
              <w:rPr>
                <w:rFonts w:eastAsia="Calibri"/>
                <w:b/>
                <w:lang w:eastAsia="en-US"/>
              </w:rPr>
              <w:t>Knjigovodstvena evidencija kod JLS Y</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Naplata prihoda od poreza na nekretnine</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300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61316</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2.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Primljena faktura za naknadu Županiji za obavljene poslove naplate poreza na nekretnine (5% od 80% prihoda koji pripada JLS)</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15</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32959</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23295</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3.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Faktura je podmirenas datumom plaćanja kada je terećen račun JLS Y u kreditnoj instituciji*</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15</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23295</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r>
    </w:tbl>
    <w:p w:rsidR="00274F46" w:rsidRPr="00274F46" w:rsidRDefault="00274F46" w:rsidP="00274F46">
      <w:pPr>
        <w:spacing w:after="160" w:line="259" w:lineRule="auto"/>
        <w:jc w:val="both"/>
        <w:rPr>
          <w:rFonts w:eastAsia="Calibri"/>
          <w:sz w:val="22"/>
          <w:szCs w:val="22"/>
          <w:lang w:eastAsia="en-US"/>
        </w:rPr>
      </w:pPr>
      <w:r w:rsidRPr="00274F46">
        <w:rPr>
          <w:rFonts w:eastAsia="Calibri"/>
          <w:sz w:val="22"/>
          <w:szCs w:val="22"/>
          <w:lang w:eastAsia="en-US"/>
        </w:rPr>
        <w:t>*Financijska agencija ugovorenu naknadu od 5% mjesečno uplaćuje u korist proračuna Županije, a na teret vlastitih poreznih prihoda JLS.</w:t>
      </w:r>
    </w:p>
    <w:p w:rsidR="00274F46" w:rsidRPr="00274F46" w:rsidRDefault="00274F46" w:rsidP="00274F46">
      <w:pPr>
        <w:spacing w:line="259" w:lineRule="auto"/>
        <w:jc w:val="both"/>
        <w:rPr>
          <w:rFonts w:eastAsia="Calibri"/>
          <w:b/>
          <w:i/>
          <w:u w:val="single"/>
          <w:lang w:eastAsia="en-US"/>
        </w:rPr>
      </w:pPr>
      <w:r w:rsidRPr="00274F46">
        <w:rPr>
          <w:rFonts w:eastAsia="Calibri"/>
          <w:b/>
          <w:i/>
          <w:u w:val="single"/>
          <w:lang w:eastAsia="en-US"/>
        </w:rPr>
        <w:t>Jedinica lokalne samouprave poslove utvrđivanja, evidentiranja, nadzora, naplate i ovrhe radi naplate povjerila je Ministarstvu financija, Poreznoj upravi</w:t>
      </w:r>
    </w:p>
    <w:p w:rsidR="00274F46" w:rsidRPr="00274F46" w:rsidRDefault="00274F46" w:rsidP="00274F46">
      <w:pPr>
        <w:spacing w:line="259" w:lineRule="auto"/>
        <w:jc w:val="both"/>
        <w:rPr>
          <w:rFonts w:eastAsia="Calibri"/>
          <w:b/>
          <w:u w:val="single"/>
          <w:lang w:eastAsia="en-US"/>
        </w:rPr>
      </w:pPr>
    </w:p>
    <w:p w:rsidR="00274F46" w:rsidRPr="00274F46" w:rsidRDefault="00274F46" w:rsidP="00274F46">
      <w:pPr>
        <w:spacing w:after="160" w:line="259" w:lineRule="auto"/>
        <w:jc w:val="both"/>
        <w:rPr>
          <w:rFonts w:eastAsia="Calibri"/>
          <w:lang w:eastAsia="en-US"/>
        </w:rPr>
      </w:pPr>
      <w:r w:rsidRPr="00274F46">
        <w:rPr>
          <w:rFonts w:eastAsia="Calibri"/>
          <w:lang w:eastAsia="en-US"/>
        </w:rPr>
        <w:t>Ministarstvo financija, Porezna uprava, u skladu s Pravilnikom za naplatu poreza JLP(R)S obavlja poslove vođenja i naplate poreza na nekretnine za one jedinice lokalne samouprave koje su temeljem odluke predstavničkog tijela povjerile navedene poslove Poreznoj upravi.</w:t>
      </w:r>
    </w:p>
    <w:p w:rsidR="00274F46" w:rsidRPr="00274F46" w:rsidRDefault="00274F46" w:rsidP="00274F46">
      <w:pPr>
        <w:spacing w:after="160" w:line="259" w:lineRule="auto"/>
        <w:jc w:val="both"/>
        <w:rPr>
          <w:rFonts w:eastAsia="Calibri"/>
          <w:lang w:eastAsia="en-US"/>
        </w:rPr>
      </w:pPr>
      <w:r w:rsidRPr="00274F46">
        <w:rPr>
          <w:rFonts w:eastAsia="Calibri"/>
          <w:lang w:eastAsia="en-US"/>
        </w:rPr>
        <w:t>Porezna uprava ne sudjeluje u raspodjeli prihoda budući da se navedeni prihod dijeli između jedinica lokalne samouprave i županija, već su joj isključivo povjereni poslovi utvrđivanja, praćenja i naplate od strane jedinica.</w:t>
      </w:r>
    </w:p>
    <w:p w:rsidR="00274F46" w:rsidRPr="00274F46" w:rsidRDefault="00274F46" w:rsidP="00274F46">
      <w:pPr>
        <w:spacing w:after="160" w:line="259" w:lineRule="auto"/>
        <w:jc w:val="both"/>
        <w:rPr>
          <w:rFonts w:eastAsia="Calibri"/>
          <w:lang w:eastAsia="en-US"/>
        </w:rPr>
      </w:pPr>
      <w:r w:rsidRPr="00274F46">
        <w:rPr>
          <w:rFonts w:eastAsia="Calibri"/>
          <w:lang w:eastAsia="en-US"/>
        </w:rPr>
        <w:t>Za obavljanje poslova utvrđivanja, evidentiranja, nadzora, naplate i ovrhe radi naplate svih ili pojedinih poreza Poreznoj upravi pripada naknada u iznosu 5% od ukupno naplaćenih prihoda.</w:t>
      </w:r>
    </w:p>
    <w:p w:rsidR="00274F46" w:rsidRPr="00274F46" w:rsidRDefault="00274F46" w:rsidP="00274F46">
      <w:pPr>
        <w:spacing w:after="160" w:line="259" w:lineRule="auto"/>
        <w:jc w:val="both"/>
        <w:rPr>
          <w:rFonts w:eastAsia="Calibri"/>
          <w:lang w:eastAsia="en-US"/>
        </w:rPr>
      </w:pPr>
      <w:r w:rsidRPr="00274F46">
        <w:rPr>
          <w:rFonts w:eastAsia="Calibri"/>
          <w:lang w:eastAsia="en-US"/>
        </w:rPr>
        <w:t xml:space="preserve">Porezna uprava do 15. dana u mjesecu, za prethodni mjesec, jedinici lokalne i područne (regionalne) samouprave dostavlja zbirna izvješća o utvrđenim i naplaćenim porezima iz članka 2. prethodno navedenog Pravilnika. </w:t>
      </w:r>
    </w:p>
    <w:p w:rsidR="00274F46" w:rsidRPr="00274F46" w:rsidRDefault="00274F46" w:rsidP="00274F46">
      <w:pPr>
        <w:spacing w:after="160" w:line="259" w:lineRule="auto"/>
        <w:jc w:val="both"/>
        <w:rPr>
          <w:rFonts w:eastAsia="Calibri"/>
          <w:lang w:eastAsia="en-US"/>
        </w:rPr>
      </w:pPr>
      <w:r w:rsidRPr="00274F46">
        <w:rPr>
          <w:rFonts w:eastAsia="Calibri"/>
          <w:lang w:eastAsia="en-US"/>
        </w:rPr>
        <w:t>U listopadu 2025. Porezna uprava započela je s izdavanjem rješenja o porezu na nekretnine u skladu s odredbama članka 49. Zakona, a na osnovi podataka kojima raspolaže, podataka iz evidencije komunalne naknade i ostalih podataka koji mogu utjecati na utvrđivanje porezne obveze, a koje su joj prema odredbi članka 49.b stavka 3. Zakona bila dužna dostaviti nadležna upravna tijela jedinica lokalne samouprave i podataka koje su prema odredbi članka 49.a Zakona, bili dužni dostaviti porezni obveznici.</w:t>
      </w:r>
    </w:p>
    <w:p w:rsidR="00274F46" w:rsidRPr="00274F46" w:rsidRDefault="00274F46" w:rsidP="00274F46">
      <w:pPr>
        <w:spacing w:after="160" w:line="259" w:lineRule="auto"/>
        <w:jc w:val="both"/>
        <w:rPr>
          <w:rFonts w:eastAsia="Calibri"/>
          <w:b/>
          <w:i/>
          <w:u w:val="single"/>
          <w:lang w:eastAsia="en-US"/>
        </w:rPr>
      </w:pPr>
      <w:r w:rsidRPr="00274F46">
        <w:rPr>
          <w:rFonts w:eastAsia="Calibri"/>
          <w:b/>
          <w:i/>
          <w:u w:val="single"/>
          <w:lang w:eastAsia="en-US"/>
        </w:rPr>
        <w:t>Primjer knjigovodstvenih evidencija u slučaju kada jedinice lokalne samouprave poslove praćenja i naplate povjere Ministarstvu financija, Poreznoj upravi</w:t>
      </w:r>
    </w:p>
    <w:p w:rsidR="00274F46" w:rsidRPr="00274F46" w:rsidRDefault="00274F46" w:rsidP="00274F46">
      <w:pPr>
        <w:spacing w:after="160" w:line="259" w:lineRule="auto"/>
        <w:jc w:val="both"/>
        <w:rPr>
          <w:rFonts w:eastAsia="Calibri"/>
          <w:i/>
          <w:lang w:eastAsia="en-US"/>
        </w:rPr>
      </w:pPr>
      <w:r w:rsidRPr="00274F46">
        <w:rPr>
          <w:rFonts w:eastAsia="Calibri"/>
          <w:i/>
          <w:lang w:eastAsia="en-US"/>
        </w:rPr>
        <w:t>Primjer 3.</w:t>
      </w:r>
    </w:p>
    <w:p w:rsidR="00274F46" w:rsidRPr="00274F46" w:rsidRDefault="00274F46" w:rsidP="00274F46">
      <w:pPr>
        <w:spacing w:after="160" w:line="259" w:lineRule="auto"/>
        <w:jc w:val="both"/>
        <w:rPr>
          <w:rFonts w:eastAsia="Calibri"/>
          <w:lang w:eastAsia="en-US"/>
        </w:rPr>
      </w:pPr>
      <w:r w:rsidRPr="00274F46">
        <w:rPr>
          <w:rFonts w:eastAsia="Calibri"/>
          <w:i/>
          <w:lang w:eastAsia="en-US"/>
        </w:rPr>
        <w:t xml:space="preserve">Jedinica lokalne samouprave X povjerila je poslove utvrđivanja, evidentiranja, nadzora, naplate i ovrhe radi naplate poreza na nekretnine koji pripada jedinicama lokalne i područne (regionalne) samouprave Poreznoj upravi temeljem donesene odluke predstavničkog tijela. </w:t>
      </w:r>
      <w:r w:rsidRPr="00274F46">
        <w:rPr>
          <w:rFonts w:eastAsia="Calibri"/>
          <w:i/>
          <w:lang w:eastAsia="en-US"/>
        </w:rPr>
        <w:lastRenderedPageBreak/>
        <w:t>Porezna uprava, za razliku od Županije iz Primjera 2., ne sudjeluje u rasporedu prihoda po osnovi poreza na nekretnine. Pravilnikom za naplatu poreza JLP(R)S propisano je da za obavljanje poslova Poreznoj upravi pripada naknada od 5% od ukupno naplaćenog poreza na nekretnine.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1"/>
        <w:gridCol w:w="4678"/>
        <w:gridCol w:w="1064"/>
        <w:gridCol w:w="1244"/>
        <w:gridCol w:w="1255"/>
      </w:tblGrid>
      <w:tr w:rsidR="00274F46" w:rsidRPr="00274F46" w:rsidTr="00274F46">
        <w:tc>
          <w:tcPr>
            <w:tcW w:w="821"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R. br.</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Opis</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Iznos</w:t>
            </w:r>
          </w:p>
        </w:tc>
        <w:tc>
          <w:tcPr>
            <w:tcW w:w="2499"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Račun</w:t>
            </w:r>
          </w:p>
        </w:tc>
      </w:tr>
      <w:tr w:rsidR="00274F46" w:rsidRPr="00274F46" w:rsidTr="00274F46">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4F46" w:rsidRPr="00274F46" w:rsidRDefault="00274F46" w:rsidP="00274F46">
            <w:pPr>
              <w:spacing w:line="259" w:lineRule="auto"/>
              <w:rPr>
                <w:rFonts w:eastAsia="Calibri"/>
                <w:b/>
                <w:lang w:eastAsia="en-US"/>
              </w:rPr>
            </w:pPr>
          </w:p>
        </w:tc>
        <w:tc>
          <w:tcPr>
            <w:tcW w:w="12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Duguje</w:t>
            </w:r>
          </w:p>
        </w:tc>
        <w:tc>
          <w:tcPr>
            <w:tcW w:w="125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274F46" w:rsidRPr="00274F46" w:rsidRDefault="00274F46" w:rsidP="00274F46">
            <w:pPr>
              <w:spacing w:line="259" w:lineRule="auto"/>
              <w:jc w:val="center"/>
              <w:rPr>
                <w:rFonts w:eastAsia="Calibri"/>
                <w:b/>
                <w:lang w:eastAsia="en-US"/>
              </w:rPr>
            </w:pPr>
            <w:r w:rsidRPr="00274F46">
              <w:rPr>
                <w:rFonts w:eastAsia="Calibri"/>
                <w:b/>
                <w:lang w:eastAsia="en-US"/>
              </w:rPr>
              <w:t>Potražuje</w:t>
            </w:r>
          </w:p>
        </w:tc>
      </w:tr>
      <w:tr w:rsidR="00274F46" w:rsidRPr="00274F46" w:rsidTr="00274F46">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hideMark/>
          </w:tcPr>
          <w:p w:rsidR="00274F46" w:rsidRPr="00274F46" w:rsidRDefault="00274F46" w:rsidP="00274F46">
            <w:pPr>
              <w:spacing w:line="259" w:lineRule="auto"/>
              <w:rPr>
                <w:rFonts w:eastAsia="Calibri"/>
                <w:b/>
                <w:lang w:eastAsia="en-US"/>
              </w:rPr>
            </w:pPr>
            <w:r w:rsidRPr="00274F46">
              <w:rPr>
                <w:rFonts w:eastAsia="Calibri"/>
                <w:b/>
                <w:lang w:eastAsia="en-US"/>
              </w:rPr>
              <w:t>Knjigovodstvena evidencija kod JLS</w:t>
            </w:r>
          </w:p>
        </w:tc>
      </w:tr>
      <w:tr w:rsidR="00274F46" w:rsidRPr="00274F46" w:rsidTr="00CA79F6">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1.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Dostavljeno izvješće Porezne uprave o utvrđenim i naplaćenim porezima, (evidentiranje ukupnog iznosa zaduženja)</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1.000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tc>
      </w:tr>
      <w:tr w:rsidR="00274F46" w:rsidRPr="00274F46" w:rsidTr="00CA79F6">
        <w:trPr>
          <w:trHeight w:val="753"/>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Naplata prihoda od poreza na nekretnine koji pripada JLS</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800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61316</w:t>
            </w:r>
          </w:p>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r>
      <w:tr w:rsidR="00274F46" w:rsidRPr="00274F46" w:rsidTr="00CA79F6">
        <w:trPr>
          <w:trHeight w:val="270"/>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3.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Evidentiranje prihoda od poreza na nekretnine koji pripada Županiji</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96131</w:t>
            </w:r>
          </w:p>
          <w:p w:rsidR="00274F46" w:rsidRPr="00274F46" w:rsidRDefault="00274F46" w:rsidP="00274F46">
            <w:pPr>
              <w:spacing w:line="259" w:lineRule="auto"/>
              <w:jc w:val="center"/>
              <w:rPr>
                <w:rFonts w:eastAsia="Calibri"/>
                <w:lang w:eastAsia="en-US"/>
              </w:rPr>
            </w:pPr>
            <w:r w:rsidRPr="00274F46">
              <w:rPr>
                <w:rFonts w:eastAsia="Calibri"/>
                <w:lang w:eastAsia="en-US"/>
              </w:rPr>
              <w:t>27311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27311</w:t>
            </w:r>
          </w:p>
          <w:p w:rsidR="00274F46" w:rsidRPr="00274F46" w:rsidRDefault="00274F46" w:rsidP="00274F46">
            <w:pPr>
              <w:spacing w:line="259" w:lineRule="auto"/>
              <w:jc w:val="center"/>
              <w:rPr>
                <w:rFonts w:eastAsia="Calibri"/>
                <w:lang w:eastAsia="en-US"/>
              </w:rPr>
            </w:pPr>
            <w:r w:rsidRPr="00274F46">
              <w:rPr>
                <w:rFonts w:eastAsia="Calibri"/>
                <w:lang w:eastAsia="en-US"/>
              </w:rPr>
              <w:t>16131</w:t>
            </w:r>
          </w:p>
        </w:tc>
      </w:tr>
      <w:tr w:rsidR="00274F46" w:rsidRPr="00274F46" w:rsidTr="00CA79F6">
        <w:trPr>
          <w:trHeight w:val="270"/>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4.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 xml:space="preserve">Obračunata je naknada Porezne uprave za obavljene poslove naplate poreza na nekretnine (5%) </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40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32959</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23295</w:t>
            </w:r>
          </w:p>
        </w:tc>
      </w:tr>
      <w:tr w:rsidR="00274F46" w:rsidRPr="00274F46" w:rsidTr="00CA79F6">
        <w:trPr>
          <w:trHeight w:val="428"/>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5.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Naknada Porezne uprave podmirena je s datumom plaćanja kada je terećen račun JLS X u kreditnoj instituciji*</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40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23295</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r>
      <w:tr w:rsidR="00274F46" w:rsidRPr="00274F46" w:rsidTr="00274F46">
        <w:trPr>
          <w:trHeight w:val="360"/>
        </w:trPr>
        <w:tc>
          <w:tcPr>
            <w:tcW w:w="9062" w:type="dxa"/>
            <w:gridSpan w:val="5"/>
            <w:tcBorders>
              <w:top w:val="single" w:sz="4" w:space="0" w:color="auto"/>
              <w:left w:val="single" w:sz="4" w:space="0" w:color="auto"/>
              <w:bottom w:val="single" w:sz="4" w:space="0" w:color="auto"/>
              <w:right w:val="single" w:sz="4" w:space="0" w:color="auto"/>
            </w:tcBorders>
            <w:shd w:val="clear" w:color="auto" w:fill="BDD6EE"/>
            <w:vAlign w:val="center"/>
          </w:tcPr>
          <w:p w:rsidR="00274F46" w:rsidRPr="00274F46" w:rsidRDefault="00274F46" w:rsidP="00274F46">
            <w:pPr>
              <w:spacing w:line="259" w:lineRule="auto"/>
              <w:rPr>
                <w:rFonts w:eastAsia="Calibri"/>
                <w:b/>
                <w:lang w:eastAsia="en-US"/>
              </w:rPr>
            </w:pPr>
            <w:r w:rsidRPr="00274F46">
              <w:rPr>
                <w:rFonts w:eastAsia="Calibri"/>
                <w:b/>
                <w:lang w:eastAsia="en-US"/>
              </w:rPr>
              <w:t>Knjigovodstvena evidencija kod Županije</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Naplata prihoda od poreza na nekretnine</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200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61316</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2.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Obračunata je naknada Porezne uprave za obavljene poslove naplate poreza na nekretnine (5%)</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32959</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23295</w:t>
            </w:r>
          </w:p>
        </w:tc>
      </w:tr>
      <w:tr w:rsidR="00274F46" w:rsidRPr="00274F46" w:rsidTr="00CA79F6">
        <w:trPr>
          <w:trHeight w:val="495"/>
        </w:trPr>
        <w:tc>
          <w:tcPr>
            <w:tcW w:w="821"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 xml:space="preserve">3. </w:t>
            </w:r>
          </w:p>
        </w:tc>
        <w:tc>
          <w:tcPr>
            <w:tcW w:w="4678"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rPr>
                <w:rFonts w:eastAsia="Calibri"/>
                <w:lang w:eastAsia="en-US"/>
              </w:rPr>
            </w:pPr>
            <w:r w:rsidRPr="00274F46">
              <w:rPr>
                <w:rFonts w:eastAsia="Calibri"/>
                <w:lang w:eastAsia="en-US"/>
              </w:rPr>
              <w:t>Naknada Porezne uprave podmirena je s datumom plaćanja kada je terećen račun JLS X u kreditnoj instituciji*</w:t>
            </w:r>
          </w:p>
        </w:tc>
        <w:tc>
          <w:tcPr>
            <w:tcW w:w="106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10</w:t>
            </w:r>
          </w:p>
        </w:tc>
        <w:tc>
          <w:tcPr>
            <w:tcW w:w="1244"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23295</w:t>
            </w:r>
          </w:p>
        </w:tc>
        <w:tc>
          <w:tcPr>
            <w:tcW w:w="1255" w:type="dxa"/>
            <w:tcBorders>
              <w:top w:val="single" w:sz="4" w:space="0" w:color="auto"/>
              <w:left w:val="single" w:sz="4" w:space="0" w:color="auto"/>
              <w:bottom w:val="single" w:sz="4" w:space="0" w:color="auto"/>
              <w:right w:val="single" w:sz="4" w:space="0" w:color="auto"/>
            </w:tcBorders>
            <w:vAlign w:val="center"/>
          </w:tcPr>
          <w:p w:rsidR="00274F46" w:rsidRPr="00274F46" w:rsidRDefault="00274F46" w:rsidP="00274F46">
            <w:pPr>
              <w:spacing w:line="259" w:lineRule="auto"/>
              <w:jc w:val="center"/>
              <w:rPr>
                <w:rFonts w:eastAsia="Calibri"/>
                <w:lang w:eastAsia="en-US"/>
              </w:rPr>
            </w:pPr>
            <w:r w:rsidRPr="00274F46">
              <w:rPr>
                <w:rFonts w:eastAsia="Calibri"/>
                <w:lang w:eastAsia="en-US"/>
              </w:rPr>
              <w:t>111</w:t>
            </w:r>
          </w:p>
        </w:tc>
      </w:tr>
    </w:tbl>
    <w:p w:rsidR="00274F46" w:rsidRPr="00274F46" w:rsidRDefault="00274F46" w:rsidP="00274F46">
      <w:pPr>
        <w:spacing w:after="160" w:line="259" w:lineRule="auto"/>
        <w:jc w:val="both"/>
        <w:rPr>
          <w:rFonts w:eastAsia="Calibri"/>
          <w:sz w:val="22"/>
          <w:szCs w:val="22"/>
          <w:lang w:eastAsia="en-US"/>
        </w:rPr>
      </w:pPr>
      <w:r w:rsidRPr="00274F46">
        <w:rPr>
          <w:rFonts w:eastAsia="Calibri"/>
          <w:sz w:val="22"/>
          <w:szCs w:val="22"/>
          <w:lang w:eastAsia="en-US"/>
        </w:rPr>
        <w:t>*Financijska agencija ugovorenu naknadu od 5% mjesečno uplaćuje u korist proračuna Županije, a na teret vlastitih poreznih prihoda JLS.</w:t>
      </w:r>
    </w:p>
    <w:p w:rsidR="00274F46" w:rsidRPr="00274F46" w:rsidRDefault="00274F46" w:rsidP="00274F46">
      <w:pPr>
        <w:spacing w:after="160" w:line="259" w:lineRule="auto"/>
        <w:jc w:val="both"/>
        <w:rPr>
          <w:rFonts w:eastAsia="Calibri"/>
          <w:b/>
          <w:lang w:eastAsia="en-US"/>
        </w:rPr>
      </w:pPr>
      <w:r w:rsidRPr="00274F46">
        <w:rPr>
          <w:rFonts w:eastAsia="Calibri"/>
          <w:lang w:eastAsia="en-US"/>
        </w:rPr>
        <w:t xml:space="preserve">Porezna uprava je do 15. siječnja 2026. dostavila </w:t>
      </w:r>
      <w:r w:rsidRPr="00274F46">
        <w:rPr>
          <w:rFonts w:eastAsia="Calibri"/>
          <w:b/>
          <w:lang w:eastAsia="en-US"/>
        </w:rPr>
        <w:t xml:space="preserve">jedinicama lokalne samouprave (gradovima, općinama) </w:t>
      </w:r>
      <w:r w:rsidRPr="00274F46">
        <w:rPr>
          <w:rFonts w:eastAsia="Calibri"/>
          <w:lang w:eastAsia="en-US"/>
        </w:rPr>
        <w:t xml:space="preserve">izvješća o naplati poreza za razdoblje od siječnja do prosinca 2025. - </w:t>
      </w:r>
      <w:r w:rsidRPr="00274F46">
        <w:rPr>
          <w:rFonts w:eastAsia="Calibri"/>
          <w:i/>
          <w:lang w:eastAsia="en-US"/>
        </w:rPr>
        <w:t>Pregled zaduženja i naplate poreza za razdoblje od 01.01. do 31.12.2025</w:t>
      </w:r>
      <w:r w:rsidRPr="00274F46">
        <w:rPr>
          <w:rFonts w:eastAsia="Calibri"/>
          <w:b/>
          <w:i/>
          <w:lang w:eastAsia="en-US"/>
        </w:rPr>
        <w:t xml:space="preserve">. </w:t>
      </w:r>
      <w:r w:rsidRPr="00274F46">
        <w:rPr>
          <w:rFonts w:eastAsia="Calibri"/>
          <w:lang w:eastAsia="en-US"/>
        </w:rPr>
        <w:t xml:space="preserve">(Slika 1).U izvješću – </w:t>
      </w:r>
      <w:r w:rsidRPr="00274F46">
        <w:rPr>
          <w:rFonts w:eastAsia="Calibri"/>
          <w:i/>
          <w:lang w:eastAsia="en-US"/>
        </w:rPr>
        <w:t>Pregled zaduženja i naplate poreza za razdoblje od 01.01. do 31.12.2025.</w:t>
      </w:r>
      <w:r w:rsidRPr="00274F46">
        <w:rPr>
          <w:rFonts w:eastAsia="Calibri"/>
          <w:lang w:eastAsia="en-US"/>
        </w:rPr>
        <w:t xml:space="preserve"> iznos iskazan u stupcu </w:t>
      </w:r>
      <w:r w:rsidRPr="00274F46">
        <w:rPr>
          <w:rFonts w:eastAsia="Calibri"/>
          <w:b/>
          <w:i/>
          <w:lang w:eastAsia="en-US"/>
        </w:rPr>
        <w:t>Zaduženja</w:t>
      </w:r>
      <w:r w:rsidRPr="00274F46">
        <w:rPr>
          <w:rFonts w:eastAsia="Calibri"/>
          <w:lang w:eastAsia="en-US"/>
        </w:rPr>
        <w:t xml:space="preserve">je kumulativni iznos svih dospjelih potraživanja za porez na nekretnine u 2025. godini, a koji se u poslovnim knjigama evidentira na osnovnim računima </w:t>
      </w:r>
      <w:r w:rsidRPr="00274F46">
        <w:rPr>
          <w:rFonts w:eastAsia="Calibri"/>
          <w:i/>
          <w:lang w:eastAsia="en-US"/>
        </w:rPr>
        <w:t>16131 i 96131</w:t>
      </w:r>
      <w:r w:rsidRPr="00274F46">
        <w:rPr>
          <w:rFonts w:eastAsia="Calibri"/>
          <w:lang w:eastAsia="en-US"/>
        </w:rPr>
        <w:t xml:space="preserve">.  Iznos iskazan u stupcu </w:t>
      </w:r>
      <w:r w:rsidRPr="00274F46">
        <w:rPr>
          <w:rFonts w:eastAsia="Calibri"/>
          <w:b/>
          <w:i/>
          <w:lang w:eastAsia="en-US"/>
        </w:rPr>
        <w:t xml:space="preserve">Uplata </w:t>
      </w:r>
      <w:r w:rsidRPr="00274F46">
        <w:rPr>
          <w:rFonts w:eastAsia="Calibri"/>
          <w:lang w:eastAsia="en-US"/>
        </w:rPr>
        <w:t xml:space="preserve">je kumulativni iznos ukupno naplaćenih potraživanja od kojih 80% pripada jedinici lokalne samouprave (gradu, općini) a 20% županiji. </w:t>
      </w:r>
      <w:r w:rsidRPr="00274F46">
        <w:rPr>
          <w:rFonts w:eastAsia="Calibri"/>
          <w:b/>
          <w:lang w:eastAsia="en-US"/>
        </w:rPr>
        <w:t xml:space="preserve">Iznosi potraživanjaiskazani u stupcu </w:t>
      </w:r>
      <w:r w:rsidRPr="00274F46">
        <w:rPr>
          <w:rFonts w:eastAsia="Calibri"/>
          <w:b/>
          <w:i/>
          <w:lang w:eastAsia="en-US"/>
        </w:rPr>
        <w:t>Zaduženja</w:t>
      </w:r>
      <w:r w:rsidRPr="00274F46">
        <w:rPr>
          <w:rFonts w:eastAsia="Calibri"/>
          <w:b/>
          <w:lang w:eastAsia="en-US"/>
        </w:rPr>
        <w:t xml:space="preserve"> predstavljaju ukupna dospjela potraživanja, od kojih 80% pripada jedinici lokalne samouprave (gradu, općini) a 20% županiji.</w:t>
      </w:r>
    </w:p>
    <w:p w:rsidR="00274F46" w:rsidRPr="00274F46" w:rsidRDefault="00274F46" w:rsidP="00274F46">
      <w:pPr>
        <w:spacing w:after="160" w:line="259" w:lineRule="auto"/>
        <w:jc w:val="both"/>
        <w:rPr>
          <w:rFonts w:eastAsia="Calibri"/>
          <w:b/>
          <w:lang w:eastAsia="en-US"/>
        </w:rPr>
      </w:pPr>
    </w:p>
    <w:p w:rsidR="00274F46" w:rsidRPr="00274F46" w:rsidRDefault="00274F46" w:rsidP="00274F46">
      <w:pPr>
        <w:spacing w:after="160" w:line="259" w:lineRule="auto"/>
        <w:jc w:val="both"/>
        <w:rPr>
          <w:rFonts w:eastAsia="Calibri"/>
          <w:b/>
          <w:lang w:eastAsia="en-US"/>
        </w:rPr>
      </w:pPr>
    </w:p>
    <w:p w:rsidR="00274F46" w:rsidRPr="00274F46" w:rsidRDefault="00480472" w:rsidP="00274F46">
      <w:pPr>
        <w:spacing w:after="160" w:line="259" w:lineRule="auto"/>
        <w:jc w:val="both"/>
        <w:rPr>
          <w:rFonts w:eastAsia="Calibri"/>
          <w:b/>
          <w:lang w:eastAsia="en-US"/>
        </w:rPr>
      </w:pPr>
      <w:r>
        <w:rPr>
          <w:rFonts w:eastAsia="Calibri"/>
          <w:b/>
          <w:noProof/>
        </w:rPr>
        <w:lastRenderedPageBreak/>
        <w:pict>
          <v:rect id="Pravokutnik 3" o:spid="_x0000_s1031" style="position:absolute;left:0;text-align:left;margin-left:338.05pt;margin-top:105.35pt;width:23.6pt;height:6.45pt;z-index:251692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" filled="f" strokecolor="red" strokeweight="1pt"/>
        </w:pict>
      </w:r>
      <w:r>
        <w:rPr>
          <w:rFonts w:eastAsia="Calibri"/>
          <w:b/>
          <w:noProof/>
        </w:rPr>
        <w:pict>
          <v:rect id="Pravokutnik 8" o:spid="_x0000_s1030" style="position:absolute;left:0;text-align:left;margin-left:341.25pt;margin-top:84.9pt;width:20.4pt;height:8.05pt;z-index:251689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" filled="f" strokecolor="red" strokeweight="1pt"/>
        </w:pict>
      </w:r>
      <w:r w:rsidR="00274F46" w:rsidRPr="00274F46">
        <w:rPr>
          <w:rFonts w:eastAsia="Calibri"/>
          <w:b/>
          <w:noProof/>
        </w:rPr>
        <w:drawing>
          <wp:inline distT="0" distB="0" distL="0" distR="0">
            <wp:extent cx="5760720" cy="2302510"/>
            <wp:effectExtent l="19050" t="19050" r="11430" b="2159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5760720" cy="2302510"/>
                    </a:xfrm>
                    <a:prstGeom prst="rect">
                      <a:avLst/>
                    </a:prstGeom>
                    <a:ln>
                      <a:solidFill>
                        <a:sysClr val="window" lastClr="FFFFFF">
                          <a:lumMod val="65000"/>
                        </a:sysClr>
                      </a:solidFill>
                    </a:ln>
                  </pic:spPr>
                </pic:pic>
              </a:graphicData>
            </a:graphic>
          </wp:inline>
        </w:drawing>
      </w:r>
    </w:p>
    <w:p w:rsidR="00274F46" w:rsidRPr="00274F46" w:rsidRDefault="00274F46" w:rsidP="00274F46">
      <w:pPr>
        <w:spacing w:after="160" w:line="259" w:lineRule="auto"/>
        <w:jc w:val="center"/>
        <w:rPr>
          <w:rFonts w:eastAsia="Calibri"/>
          <w:i/>
          <w:lang w:eastAsia="en-US"/>
        </w:rPr>
      </w:pPr>
      <w:r w:rsidRPr="00274F46">
        <w:rPr>
          <w:rFonts w:eastAsia="Calibri"/>
          <w:b/>
          <w:i/>
          <w:lang w:eastAsia="en-US"/>
        </w:rPr>
        <w:t>Slika 1:</w:t>
      </w:r>
      <w:r w:rsidRPr="00274F46">
        <w:rPr>
          <w:rFonts w:eastAsia="Calibri"/>
          <w:i/>
          <w:lang w:eastAsia="en-US"/>
        </w:rPr>
        <w:t xml:space="preserve"> Izvješće Porezne uprave – Pregled zaduženja i naplate poreza za razdoblje od 01.01. do 31.12.2025.</w:t>
      </w:r>
    </w:p>
    <w:p w:rsidR="00274F46" w:rsidRPr="00274F46" w:rsidRDefault="00274F46" w:rsidP="00274F46">
      <w:pPr>
        <w:jc w:val="both"/>
      </w:pPr>
    </w:p>
    <w:p w:rsidR="00274F46" w:rsidRPr="00274F46" w:rsidRDefault="00274F46" w:rsidP="00274F46">
      <w:pPr>
        <w:keepNext/>
        <w:numPr>
          <w:ilvl w:val="0"/>
          <w:numId w:val="11"/>
        </w:numPr>
        <w:spacing w:line="252" w:lineRule="auto"/>
        <w:jc w:val="both"/>
        <w:outlineLvl w:val="1"/>
        <w:rPr>
          <w:b/>
          <w:lang/>
        </w:rPr>
      </w:pPr>
      <w:r w:rsidRPr="00274F46">
        <w:rPr>
          <w:b/>
          <w:lang/>
        </w:rPr>
        <w:t>Evidentiranje projekata financiranih iz Erasmus+ programa</w:t>
      </w:r>
    </w:p>
    <w:p w:rsidR="00274F46" w:rsidRPr="00274F46" w:rsidRDefault="00274F46" w:rsidP="00274F46">
      <w:pPr>
        <w:jc w:val="both"/>
      </w:pPr>
    </w:p>
    <w:p w:rsidR="00274F46" w:rsidRPr="00274F46" w:rsidRDefault="00274F46" w:rsidP="00274F46">
      <w:pPr>
        <w:jc w:val="both"/>
        <w:rPr>
          <w:rFonts w:eastAsia="Calibri"/>
          <w:lang w:eastAsia="en-US"/>
        </w:rPr>
      </w:pPr>
      <w:r w:rsidRPr="00274F46">
        <w:rPr>
          <w:rFonts w:eastAsia="Calibri"/>
          <w:lang w:eastAsia="en-US"/>
        </w:rPr>
        <w:t xml:space="preserve">Uputom za računovodstveno evidentiranje sredstava Europske unije, u poglavlju 3.3. </w:t>
      </w:r>
      <w:r w:rsidRPr="00274F46">
        <w:rPr>
          <w:rFonts w:eastAsia="Calibri"/>
          <w:i/>
          <w:lang w:eastAsia="en-US"/>
        </w:rPr>
        <w:t xml:space="preserve">Sredstva iz programa Erasmus+ i Europske snage solidarnosti </w:t>
      </w:r>
      <w:r w:rsidRPr="00274F46">
        <w:rPr>
          <w:rFonts w:eastAsia="Calibri"/>
          <w:lang w:eastAsia="en-US"/>
        </w:rPr>
        <w:t>dane su upute za knjigovodstveno evidentiranje projekata financiranih iz Erasmus+ programa kod korisnika projekata i Agencije za mobilnost i programe EU (u daljnjem tekstu: AMPEU).</w:t>
      </w:r>
    </w:p>
    <w:p w:rsidR="00274F46" w:rsidRPr="00274F46" w:rsidRDefault="00274F46" w:rsidP="00274F46">
      <w:pPr>
        <w:jc w:val="both"/>
        <w:rPr>
          <w:rFonts w:eastAsia="Calibri"/>
          <w:lang w:eastAsia="en-US"/>
        </w:rPr>
      </w:pPr>
    </w:p>
    <w:p w:rsidR="00274F46" w:rsidRPr="00274F46" w:rsidRDefault="00274F46" w:rsidP="00274F46">
      <w:pPr>
        <w:jc w:val="both"/>
        <w:rPr>
          <w:rFonts w:eastAsia="Calibri"/>
          <w:lang w:eastAsia="en-US"/>
        </w:rPr>
      </w:pPr>
      <w:r w:rsidRPr="00274F46">
        <w:rPr>
          <w:rFonts w:eastAsia="Calibri"/>
          <w:lang w:eastAsia="en-US"/>
        </w:rPr>
        <w:t>Skrećemo pozornost AMPEU i korisnicima projekata financiranih iz programa Erasmus+ na sljedeće informacije o kojima se detaljnije daje u nastavku ove točke:</w:t>
      </w:r>
    </w:p>
    <w:p w:rsidR="00274F46" w:rsidRPr="00274F46" w:rsidRDefault="00274F46" w:rsidP="00274F46">
      <w:pPr>
        <w:numPr>
          <w:ilvl w:val="0"/>
          <w:numId w:val="35"/>
        </w:numPr>
        <w:spacing w:after="160" w:line="259" w:lineRule="auto"/>
        <w:contextualSpacing/>
        <w:jc w:val="both"/>
        <w:rPr>
          <w:rFonts w:eastAsia="Calibri"/>
          <w:lang w:eastAsia="en-US"/>
        </w:rPr>
      </w:pPr>
      <w:r w:rsidRPr="00274F46">
        <w:rPr>
          <w:rFonts w:eastAsia="Calibri"/>
          <w:lang w:eastAsia="en-US"/>
        </w:rPr>
        <w:t>dopuna Upute vezano uz evidentiranje projekata financiranih iz Erasmus+ programa</w:t>
      </w:r>
    </w:p>
    <w:p w:rsidR="00274F46" w:rsidRPr="00274F46" w:rsidRDefault="00274F46" w:rsidP="00274F46">
      <w:pPr>
        <w:numPr>
          <w:ilvl w:val="0"/>
          <w:numId w:val="35"/>
        </w:numPr>
        <w:spacing w:after="160" w:line="259" w:lineRule="auto"/>
        <w:contextualSpacing/>
        <w:jc w:val="both"/>
        <w:rPr>
          <w:rFonts w:eastAsia="Calibri"/>
          <w:lang w:eastAsia="en-US"/>
        </w:rPr>
      </w:pPr>
      <w:r w:rsidRPr="00274F46">
        <w:rPr>
          <w:rFonts w:eastAsia="Calibri"/>
          <w:lang w:eastAsia="en-US"/>
        </w:rPr>
        <w:t>korekcije prenesenog rezultata i evidentiranje izvanbilančnih zapisa</w:t>
      </w:r>
    </w:p>
    <w:p w:rsidR="00274F46" w:rsidRPr="00274F46" w:rsidRDefault="00274F46" w:rsidP="00274F46">
      <w:pPr>
        <w:numPr>
          <w:ilvl w:val="0"/>
          <w:numId w:val="35"/>
        </w:numPr>
        <w:spacing w:after="160" w:line="259" w:lineRule="auto"/>
        <w:contextualSpacing/>
        <w:jc w:val="both"/>
        <w:rPr>
          <w:rFonts w:eastAsia="Calibri"/>
          <w:lang w:eastAsia="en-US"/>
        </w:rPr>
      </w:pPr>
      <w:r w:rsidRPr="00274F46">
        <w:rPr>
          <w:rFonts w:eastAsia="Calibri"/>
          <w:lang w:eastAsia="en-US"/>
        </w:rPr>
        <w:t>evidentiranje pojedinih rashoda u okviru Erasmus+ projekata</w:t>
      </w:r>
    </w:p>
    <w:p w:rsidR="00274F46" w:rsidRPr="00274F46" w:rsidRDefault="00274F46" w:rsidP="00274F46">
      <w:pPr>
        <w:numPr>
          <w:ilvl w:val="0"/>
          <w:numId w:val="35"/>
        </w:numPr>
        <w:spacing w:after="160" w:line="259" w:lineRule="auto"/>
        <w:contextualSpacing/>
        <w:jc w:val="both"/>
        <w:rPr>
          <w:rFonts w:eastAsia="Calibri"/>
          <w:lang w:eastAsia="en-US"/>
        </w:rPr>
      </w:pPr>
      <w:r w:rsidRPr="00274F46">
        <w:rPr>
          <w:rFonts w:eastAsia="Calibri"/>
          <w:lang w:eastAsia="en-US"/>
        </w:rPr>
        <w:t>partnerstva u okviru Erasmus+ projekata.</w:t>
      </w:r>
    </w:p>
    <w:p w:rsidR="00274F46" w:rsidRPr="00274F46" w:rsidRDefault="00274F46" w:rsidP="00274F46">
      <w:pPr>
        <w:spacing w:after="160" w:line="259" w:lineRule="auto"/>
        <w:contextualSpacing/>
        <w:rPr>
          <w:rFonts w:eastAsia="Calibri"/>
          <w:lang w:eastAsia="en-US"/>
        </w:rPr>
      </w:pPr>
    </w:p>
    <w:p w:rsidR="00274F46" w:rsidRPr="00274F46" w:rsidRDefault="00274F46" w:rsidP="00274F46">
      <w:pPr>
        <w:spacing w:after="160" w:line="259" w:lineRule="auto"/>
        <w:contextualSpacing/>
        <w:jc w:val="both"/>
        <w:rPr>
          <w:rFonts w:eastAsia="Calibri"/>
          <w:b/>
          <w:i/>
          <w:u w:val="single"/>
          <w:lang w:eastAsia="en-US"/>
        </w:rPr>
      </w:pPr>
      <w:r w:rsidRPr="00274F46">
        <w:rPr>
          <w:rFonts w:eastAsia="Calibri"/>
          <w:b/>
          <w:i/>
          <w:u w:val="single"/>
          <w:lang w:eastAsia="en-US"/>
        </w:rPr>
        <w:t>Dopuna Upute za računovodstveno evidentiranje sredstava Europske unije u poglavlju 3.3. Sredstva iz programa Erasmus+ i Europske snage solidarnosti, potpoglavlju 3.3.3. (C) Evidencije kod korisnika projekta, točki C5. Proračunski korisnici JLP(R)S (škole, vrtići, muzeji..)</w:t>
      </w:r>
    </w:p>
    <w:p w:rsidR="00274F46" w:rsidRPr="00274F46" w:rsidRDefault="00274F46" w:rsidP="00274F46">
      <w:pPr>
        <w:spacing w:after="160" w:line="259" w:lineRule="auto"/>
        <w:contextualSpacing/>
        <w:jc w:val="both"/>
        <w:rPr>
          <w:rFonts w:eastAsia="Calibri"/>
          <w:b/>
          <w:i/>
          <w:u w:val="single"/>
          <w:lang w:eastAsia="en-US"/>
        </w:rPr>
      </w:pPr>
    </w:p>
    <w:p w:rsidR="00274F46" w:rsidRPr="00274F46" w:rsidRDefault="00274F46" w:rsidP="00274F46">
      <w:pPr>
        <w:spacing w:after="160" w:line="259" w:lineRule="auto"/>
        <w:contextualSpacing/>
        <w:jc w:val="both"/>
        <w:rPr>
          <w:rFonts w:eastAsia="Calibri"/>
          <w:lang w:eastAsia="en-US"/>
        </w:rPr>
      </w:pPr>
      <w:r w:rsidRPr="00274F46">
        <w:rPr>
          <w:rFonts w:eastAsia="Calibri"/>
          <w:lang w:eastAsia="en-US"/>
        </w:rPr>
        <w:t xml:space="preserve">Ministarstvo financija izdalo je dopunu Upute za računovodstveno evidentiranje sredstava Europske unije u poglavlju </w:t>
      </w:r>
      <w:r w:rsidRPr="00274F46">
        <w:rPr>
          <w:rFonts w:eastAsia="Calibri"/>
          <w:i/>
          <w:lang w:eastAsia="en-US"/>
        </w:rPr>
        <w:t>3.3. Sredstva iz programa Erasmus+ i Europske snage solidarnosti</w:t>
      </w:r>
      <w:r w:rsidRPr="00274F46">
        <w:rPr>
          <w:rFonts w:eastAsia="Calibri"/>
          <w:lang w:eastAsia="en-US"/>
        </w:rPr>
        <w:t>, potpoglavlju</w:t>
      </w:r>
      <w:r w:rsidRPr="00274F46">
        <w:rPr>
          <w:rFonts w:eastAsia="Calibri"/>
          <w:i/>
          <w:lang w:eastAsia="en-US"/>
        </w:rPr>
        <w:t>3.3.3. (C) Evidencije kod korisnika projekta</w:t>
      </w:r>
      <w:r w:rsidRPr="00274F46">
        <w:rPr>
          <w:rFonts w:eastAsia="Calibri"/>
          <w:lang w:eastAsia="en-US"/>
        </w:rPr>
        <w:t xml:space="preserve">, točki </w:t>
      </w:r>
      <w:r w:rsidRPr="00274F46">
        <w:rPr>
          <w:rFonts w:eastAsia="Calibri"/>
          <w:i/>
          <w:lang w:eastAsia="en-US"/>
        </w:rPr>
        <w:t xml:space="preserve">C5. Proračunski korisnici JLP(R)S (škole, vrtići, muzeji..). </w:t>
      </w:r>
      <w:r w:rsidRPr="00274F46">
        <w:rPr>
          <w:rFonts w:eastAsia="Calibri"/>
          <w:lang w:eastAsia="en-US"/>
        </w:rPr>
        <w:t>Uputa se dopunjuje s obzirom na specifičnost Erasmus+ programa budući da od trenutka sklapanja ugovora i početka provedbe projekta pa do trenutka podnošenja međuizvješća/Završnog izvješća o ugovorenim i/ili izvršenim projektnim aktivnostima može proći i do 18 mjeseci, odnosno početak i završetak projekta, nakon kojeg se podnosi izvješće, nije u istoj proračunskoj godini.</w:t>
      </w:r>
    </w:p>
    <w:p w:rsidR="00274F46" w:rsidRPr="00274F46" w:rsidRDefault="00274F46" w:rsidP="00274F46">
      <w:pPr>
        <w:spacing w:after="160" w:line="259" w:lineRule="auto"/>
        <w:contextualSpacing/>
        <w:jc w:val="both"/>
        <w:rPr>
          <w:rFonts w:eastAsia="Calibri"/>
          <w:lang w:eastAsia="en-US"/>
        </w:rPr>
      </w:pPr>
    </w:p>
    <w:p w:rsidR="00274F46" w:rsidRPr="00274F46" w:rsidRDefault="00274F46" w:rsidP="00274F46">
      <w:pPr>
        <w:spacing w:after="160" w:line="259" w:lineRule="auto"/>
        <w:contextualSpacing/>
        <w:jc w:val="both"/>
        <w:rPr>
          <w:rFonts w:eastAsia="Calibri"/>
          <w:b/>
          <w:lang w:eastAsia="en-US"/>
        </w:rPr>
      </w:pPr>
      <w:r w:rsidRPr="00274F46">
        <w:rPr>
          <w:rFonts w:eastAsia="Calibri"/>
          <w:lang w:eastAsia="en-US"/>
        </w:rPr>
        <w:t xml:space="preserve">Slijedom navedenog, korisnicima projekata Erasmus+ iznimno je dana mogućnost evidentiranja potraživanja i obračunatih prihoda za pomoći temeljem prijenosa EU sredstava na način da </w:t>
      </w:r>
      <w:r w:rsidRPr="00274F46">
        <w:rPr>
          <w:rFonts w:eastAsia="Calibri"/>
          <w:b/>
          <w:lang w:eastAsia="en-US"/>
        </w:rPr>
        <w:t xml:space="preserve">korisnici Erasmus+ projekata, ukoliko početak i završetak projekta nisu u </w:t>
      </w:r>
      <w:r w:rsidRPr="00274F46">
        <w:rPr>
          <w:rFonts w:eastAsia="Calibri"/>
          <w:b/>
          <w:lang w:eastAsia="en-US"/>
        </w:rPr>
        <w:lastRenderedPageBreak/>
        <w:t>istoj proračunskoj godini, temeljem nastalih rashoda projekta u tromjesečju, na kraju svakog tromjesečja evidentiraju potraživanja i obračunate prihode za pomoći temeljem prijenosa EU sredstava na osnovnim računima 16381 ili 16382, odnosno 96381 ili 96382.</w:t>
      </w:r>
    </w:p>
    <w:p w:rsidR="00274F46" w:rsidRPr="00274F46" w:rsidRDefault="00274F46" w:rsidP="00274F46">
      <w:pPr>
        <w:jc w:val="both"/>
        <w:rPr>
          <w:rFonts w:eastAsia="Calibri"/>
          <w:lang w:eastAsia="en-US"/>
        </w:rPr>
      </w:pPr>
    </w:p>
    <w:p w:rsidR="00274F46" w:rsidRPr="00274F46" w:rsidRDefault="00274F46" w:rsidP="00274F46">
      <w:pPr>
        <w:jc w:val="both"/>
        <w:rPr>
          <w:rFonts w:eastAsia="Calibri"/>
          <w:b/>
          <w:lang w:eastAsia="en-US"/>
        </w:rPr>
      </w:pPr>
      <w:r w:rsidRPr="00274F46">
        <w:rPr>
          <w:rFonts w:eastAsia="Calibri"/>
          <w:b/>
          <w:lang w:eastAsia="en-US"/>
        </w:rPr>
        <w:t>Dopuna Upute</w:t>
      </w:r>
      <w:r w:rsidRPr="00274F46">
        <w:rPr>
          <w:rFonts w:eastAsia="Calibri"/>
          <w:lang w:eastAsia="en-US"/>
        </w:rPr>
        <w:t xml:space="preserve"> za računovodstveno evidentiranje sredstava Europske unije u poglavlju </w:t>
      </w:r>
      <w:r w:rsidRPr="00274F46">
        <w:rPr>
          <w:rFonts w:eastAsia="Calibri"/>
          <w:i/>
          <w:lang w:eastAsia="en-US"/>
        </w:rPr>
        <w:t>3.3.Sredstva iz programa Erasmus+ i Europske snage solidarnosti</w:t>
      </w:r>
      <w:r w:rsidRPr="00274F46">
        <w:rPr>
          <w:rFonts w:eastAsia="Calibri"/>
          <w:lang w:eastAsia="en-US"/>
        </w:rPr>
        <w:t>, potpoglavlju</w:t>
      </w:r>
      <w:r w:rsidRPr="00274F46">
        <w:rPr>
          <w:rFonts w:eastAsia="Calibri"/>
          <w:i/>
          <w:lang w:eastAsia="en-US"/>
        </w:rPr>
        <w:t>3.3.3. (C) Evidencije kod korisnika projekta</w:t>
      </w:r>
      <w:r w:rsidRPr="00274F46">
        <w:rPr>
          <w:rFonts w:eastAsia="Calibri"/>
          <w:lang w:eastAsia="en-US"/>
        </w:rPr>
        <w:t xml:space="preserve">, točki </w:t>
      </w:r>
      <w:r w:rsidRPr="00274F46">
        <w:rPr>
          <w:rFonts w:eastAsia="Calibri"/>
          <w:i/>
          <w:lang w:eastAsia="en-US"/>
        </w:rPr>
        <w:t>C5. Proračunski korisnici JLP(R)S (škole, vrtići, muzeji..)</w:t>
      </w:r>
      <w:r w:rsidRPr="00274F46">
        <w:rPr>
          <w:rFonts w:eastAsia="Calibri"/>
          <w:lang w:eastAsia="en-US"/>
        </w:rPr>
        <w:t xml:space="preserve"> (KLASA: 910-04/25-01/8, 513-17-01-26-6) </w:t>
      </w:r>
      <w:r w:rsidRPr="00274F46">
        <w:rPr>
          <w:rFonts w:eastAsia="Calibri"/>
          <w:b/>
          <w:lang w:eastAsia="en-US"/>
        </w:rPr>
        <w:t>dostupna je za preuzimanje u aplikaciji RKPFI</w:t>
      </w:r>
      <w:r w:rsidR="00CA79F6" w:rsidRPr="00CA79F6">
        <w:rPr>
          <w:rFonts w:eastAsia="Calibri"/>
          <w:b/>
          <w:lang w:eastAsia="en-US"/>
        </w:rPr>
        <w:t xml:space="preserve"> u</w:t>
      </w:r>
      <w:r w:rsidRPr="00274F46">
        <w:rPr>
          <w:rFonts w:eastAsia="Calibri"/>
          <w:b/>
          <w:lang w:eastAsia="en-US"/>
        </w:rPr>
        <w:t xml:space="preserve"> korisničkom izborniku pod ikonom „Metodološke upute – NOVO“.</w:t>
      </w:r>
    </w:p>
    <w:p w:rsidR="00274F46" w:rsidRPr="00274F46" w:rsidRDefault="00274F46" w:rsidP="00274F46">
      <w:pPr>
        <w:jc w:val="both"/>
      </w:pPr>
    </w:p>
    <w:p w:rsidR="00274F46" w:rsidRPr="00274F46" w:rsidRDefault="00274F46" w:rsidP="00274F46">
      <w:pPr>
        <w:jc w:val="both"/>
        <w:rPr>
          <w:b/>
          <w:i/>
          <w:u w:val="single"/>
        </w:rPr>
      </w:pPr>
      <w:r w:rsidRPr="00274F46">
        <w:rPr>
          <w:b/>
          <w:i/>
          <w:u w:val="single"/>
        </w:rPr>
        <w:t>Korekcije prenesenog rezultata i evidentiranje izvanbilančnih zapisa</w:t>
      </w:r>
    </w:p>
    <w:p w:rsidR="00274F46" w:rsidRPr="00274F46" w:rsidRDefault="00274F46" w:rsidP="00274F46">
      <w:pPr>
        <w:jc w:val="both"/>
      </w:pPr>
    </w:p>
    <w:p w:rsidR="00274F46" w:rsidRPr="00274F46" w:rsidRDefault="00274F46" w:rsidP="00274F46">
      <w:pPr>
        <w:spacing w:after="160" w:line="259" w:lineRule="auto"/>
        <w:jc w:val="both"/>
        <w:rPr>
          <w:rFonts w:eastAsia="Calibri"/>
          <w:lang w:eastAsia="en-US"/>
        </w:rPr>
      </w:pPr>
      <w:r w:rsidRPr="00274F46">
        <w:rPr>
          <w:rFonts w:eastAsia="Calibri"/>
          <w:lang w:eastAsia="en-US"/>
        </w:rPr>
        <w:t>U skladu s metodologijom koja se u knjigovodstvenim evidencijama primjenjivala do kraja 2024., AMPEU je sredstva Erasmus+ programa koje Europska komisija uplaćuje na račun AMPEU evidentirala kao obvezu za primljeni predujam u trenutku uplate na račun AMPEU. Temeljem isplaćenih sredstava korisnicima projekata, AMPEU je u svojim poslovnim knjigama evidentirala rashod te prihod od pomoći od institucija i tijela EU. S druge strane, korisnici projekata Erasmus+ su po uplati predujma od AMPEU do kraja 2024. priznavali prihod.</w:t>
      </w:r>
    </w:p>
    <w:p w:rsidR="00274F46" w:rsidRPr="00274F46" w:rsidRDefault="00274F46" w:rsidP="00274F46">
      <w:pPr>
        <w:spacing w:after="160" w:line="259" w:lineRule="auto"/>
        <w:jc w:val="both"/>
        <w:rPr>
          <w:rFonts w:eastAsia="Calibri"/>
          <w:lang w:eastAsia="en-US"/>
        </w:rPr>
      </w:pPr>
      <w:r w:rsidRPr="00274F46">
        <w:rPr>
          <w:rFonts w:eastAsia="Calibri"/>
          <w:lang w:eastAsia="en-US"/>
        </w:rPr>
        <w:t>Ako u godini uplate predujma od strane AMPEU korisnici nisu realizirali nikakve rashode po projektu, navedeno znači da su ti korisnici u godini T ostvarili višak prihoda nad rashodima. U godini T+1 kada su nastali rashodi po projektu, više nisu mogli u toj godini priznati prihod budući da je on bio priznat u godini T u trenutku uplate predujma od strane AMPEU.</w:t>
      </w:r>
    </w:p>
    <w:p w:rsidR="00274F46" w:rsidRPr="00274F46" w:rsidRDefault="00274F46" w:rsidP="00274F46">
      <w:pPr>
        <w:spacing w:after="160" w:line="259" w:lineRule="auto"/>
        <w:jc w:val="both"/>
        <w:rPr>
          <w:rFonts w:eastAsia="Calibri"/>
          <w:lang w:eastAsia="en-US"/>
        </w:rPr>
      </w:pPr>
      <w:r w:rsidRPr="00274F46">
        <w:rPr>
          <w:rFonts w:eastAsia="Calibri"/>
          <w:lang w:eastAsia="en-US"/>
        </w:rPr>
        <w:t>S obzirom da je od 1. siječnja 2025. promijenjena metodologija evidentiranja EU tijekova, Uputom je od 1. siječnja 2025. uvedena obveza evidentiranja uplaćenih predujmova kao obveze za primljene predujmove, potraživanja i obračunatih prihoda za pomoći od institucija i tijela EU odnosno potraživanja i obračunatih prihoda od pomoći temeljem prijenosa EU sredstava s ciljem neutralizacije EU tijekova na rezultat (višak/manjak) iz nacionalnih sredstava.</w:t>
      </w:r>
    </w:p>
    <w:p w:rsidR="00D3561D" w:rsidRDefault="00D3561D" w:rsidP="00D3561D">
      <w:pPr>
        <w:pBdr>
          <w:top w:val="single" w:sz="4" w:space="1" w:color="auto"/>
          <w:left w:val="single" w:sz="4" w:space="4" w:color="auto"/>
          <w:bottom w:val="single" w:sz="4" w:space="1" w:color="auto"/>
          <w:right w:val="single" w:sz="4" w:space="4" w:color="auto"/>
          <w:bar w:val="single" w:sz="4" w:color="auto"/>
        </w:pBdr>
        <w:spacing w:after="240"/>
        <w:jc w:val="both"/>
      </w:pPr>
      <w:r>
        <w:t>K</w:t>
      </w:r>
      <w:r w:rsidR="00274F46" w:rsidRPr="00274F46">
        <w:t>orisnici projekata koji su u svojim poslovnim knjigama na kraju 2024. utvrdili višak prihoda nad rashodima u skladu s prethodno važećom metodologijom priznavanja prihoda i rashoda EU tijekova</w:t>
      </w:r>
      <w:r w:rsidR="00CA79F6">
        <w:t xml:space="preserve">, </w:t>
      </w:r>
      <w:r>
        <w:t xml:space="preserve">odnosno </w:t>
      </w:r>
      <w:r w:rsidR="00274F46" w:rsidRPr="00274F46">
        <w:t xml:space="preserve">primljeni predujam priznavali su u prihod </w:t>
      </w:r>
      <w:r w:rsidR="00CA79F6">
        <w:t>u godini uplate</w:t>
      </w:r>
      <w:r>
        <w:t xml:space="preserve"> (u 2024.)</w:t>
      </w:r>
      <w:r w:rsidR="00CA79F6">
        <w:t xml:space="preserve">, a rashodi su nastali tek u 2025. </w:t>
      </w:r>
      <w:r>
        <w:t>Takav v</w:t>
      </w:r>
      <w:r w:rsidR="00CA79F6">
        <w:t xml:space="preserve">išak prihoda nad rashodima prenijeli su kroz rezultat poslovanja u 2025. u kojoj je došlo do promjene metodologije </w:t>
      </w:r>
      <w:r w:rsidR="00CA79F6" w:rsidRPr="00CA79F6">
        <w:t>priznavanja EU prihoda i rashoda.</w:t>
      </w:r>
    </w:p>
    <w:p w:rsidR="00274F46" w:rsidRPr="00D3561D" w:rsidRDefault="00D3561D" w:rsidP="00D3561D">
      <w:pPr>
        <w:pBdr>
          <w:top w:val="single" w:sz="4" w:space="1" w:color="auto"/>
          <w:left w:val="single" w:sz="4" w:space="4" w:color="auto"/>
          <w:bottom w:val="single" w:sz="4" w:space="1" w:color="auto"/>
          <w:right w:val="single" w:sz="4" w:space="4" w:color="auto"/>
          <w:bar w:val="single" w:sz="4" w:color="auto"/>
        </w:pBdr>
        <w:spacing w:after="240"/>
        <w:jc w:val="both"/>
      </w:pPr>
      <w:r w:rsidRPr="00CA79F6">
        <w:rPr>
          <w:b/>
        </w:rPr>
        <w:t>Korisnici projekata,</w:t>
      </w:r>
      <w:r w:rsidRPr="00274F46">
        <w:rPr>
          <w:b/>
        </w:rPr>
        <w:t xml:space="preserve"> s ciljem što realnijeg iskazivanja rezultata poslovanja kroz godine na razini korisnika, korigiraju utvrđeni rezultat za 2024. koji je prenesen u 2025. na način da korigiraju višak te iskažu obvezu za primljeni predujam od AMPEU</w:t>
      </w:r>
      <w:r w:rsidRPr="00274F46">
        <w:t xml:space="preserve"> na način kako je prikazano u primjeru u nastavku.</w:t>
      </w:r>
    </w:p>
    <w:p w:rsidR="00274F46" w:rsidRPr="00274F46" w:rsidRDefault="00274F46" w:rsidP="00274F46">
      <w:pPr>
        <w:spacing w:after="160" w:line="259" w:lineRule="auto"/>
        <w:rPr>
          <w:rFonts w:eastAsia="Calibri"/>
          <w:b/>
          <w:lang w:eastAsia="en-US"/>
        </w:rPr>
      </w:pPr>
      <w:r w:rsidRPr="00274F46">
        <w:rPr>
          <w:rFonts w:eastAsia="Calibri"/>
          <w:b/>
          <w:lang w:eastAsia="en-US"/>
        </w:rPr>
        <w:t>Primjer:</w:t>
      </w:r>
    </w:p>
    <w:p w:rsidR="00274F46" w:rsidRPr="00274F46" w:rsidRDefault="00274F46" w:rsidP="00274F46">
      <w:pPr>
        <w:jc w:val="both"/>
        <w:rPr>
          <w:rFonts w:eastAsia="Calibri"/>
          <w:i/>
          <w:lang w:eastAsia="en-US"/>
        </w:rPr>
      </w:pPr>
      <w:r w:rsidRPr="00274F46">
        <w:rPr>
          <w:rFonts w:eastAsia="Calibri"/>
          <w:i/>
          <w:lang w:eastAsia="en-US"/>
        </w:rPr>
        <w:t xml:space="preserve">Škola „AB“ je proračunski korisnik Grada „XY“ koji posluje preko jedinstvenog računa proračuna. </w:t>
      </w:r>
    </w:p>
    <w:p w:rsidR="00274F46" w:rsidRPr="00274F46" w:rsidRDefault="00274F46" w:rsidP="00274F46">
      <w:pPr>
        <w:jc w:val="both"/>
        <w:rPr>
          <w:rFonts w:eastAsia="Calibri"/>
          <w:i/>
          <w:lang w:eastAsia="en-US"/>
        </w:rPr>
      </w:pPr>
      <w:r w:rsidRPr="00274F46">
        <w:rPr>
          <w:rFonts w:eastAsia="Calibri"/>
          <w:b/>
          <w:i/>
          <w:lang w:eastAsia="en-US"/>
        </w:rPr>
        <w:t>Škola je u 2024. s AMPEU sklopila ugovor za Erasmus + projekt</w:t>
      </w:r>
      <w:r w:rsidRPr="00274F46">
        <w:rPr>
          <w:rFonts w:eastAsia="Calibri"/>
          <w:i/>
          <w:lang w:eastAsia="en-US"/>
        </w:rPr>
        <w:t xml:space="preserve"> u visini od 10.000,00 eura. </w:t>
      </w:r>
    </w:p>
    <w:p w:rsidR="00274F46" w:rsidRPr="00274F46" w:rsidRDefault="00274F46" w:rsidP="00274F46">
      <w:pPr>
        <w:jc w:val="both"/>
        <w:rPr>
          <w:rFonts w:eastAsia="Calibri"/>
          <w:i/>
          <w:lang w:eastAsia="en-US"/>
        </w:rPr>
      </w:pPr>
      <w:r w:rsidRPr="00274F46">
        <w:rPr>
          <w:rFonts w:eastAsia="Calibri"/>
          <w:b/>
          <w:i/>
          <w:lang w:eastAsia="en-US"/>
        </w:rPr>
        <w:lastRenderedPageBreak/>
        <w:t>AMPEU je u 2024. školi isplatila predujam</w:t>
      </w:r>
      <w:r w:rsidRPr="00274F46">
        <w:rPr>
          <w:rFonts w:eastAsia="Calibri"/>
          <w:i/>
          <w:lang w:eastAsia="en-US"/>
        </w:rPr>
        <w:t xml:space="preserve"> u iznosu od 80% ukupne vrijednosti projekta odnosno 8.000,00 eura.</w:t>
      </w:r>
    </w:p>
    <w:p w:rsidR="00274F46" w:rsidRPr="00274F46" w:rsidRDefault="00274F46" w:rsidP="00274F46">
      <w:pPr>
        <w:jc w:val="both"/>
        <w:rPr>
          <w:rFonts w:eastAsia="Calibri"/>
          <w:i/>
          <w:lang w:eastAsia="en-US"/>
        </w:rPr>
      </w:pPr>
      <w:r w:rsidRPr="00274F46">
        <w:rPr>
          <w:rFonts w:eastAsia="Calibri"/>
          <w:i/>
          <w:lang w:eastAsia="en-US"/>
        </w:rPr>
        <w:t xml:space="preserve">Nakon poslanog Završnog izvješća, AMPEU je odobrila troškove projekta te </w:t>
      </w:r>
      <w:r w:rsidRPr="00274F46">
        <w:rPr>
          <w:rFonts w:eastAsia="Calibri"/>
          <w:b/>
          <w:i/>
          <w:lang w:eastAsia="en-US"/>
        </w:rPr>
        <w:t>u 2025. isplatila preostalih 20% od ugovorenog iznosa projekta</w:t>
      </w:r>
      <w:r w:rsidRPr="00274F46">
        <w:rPr>
          <w:rFonts w:eastAsia="Calibri"/>
          <w:i/>
          <w:lang w:eastAsia="en-US"/>
        </w:rPr>
        <w:t xml:space="preserve">. </w:t>
      </w:r>
    </w:p>
    <w:p w:rsidR="00274F46" w:rsidRPr="00274F46" w:rsidRDefault="00274F46" w:rsidP="00274F46">
      <w:pPr>
        <w:jc w:val="both"/>
        <w:rPr>
          <w:rFonts w:eastAsia="Calibri"/>
          <w:i/>
          <w:lang w:eastAsia="en-US"/>
        </w:rPr>
      </w:pPr>
      <w:r w:rsidRPr="00274F46">
        <w:rPr>
          <w:rFonts w:eastAsia="Calibri"/>
          <w:i/>
          <w:lang w:eastAsia="en-US"/>
        </w:rPr>
        <w:t>Škola u 2025. ima raspoloživa sredstva predujma u iznosu od 4.000,00 eura dok ostatak troškova projekta predfinancira iz vlastitih prihoda (izvor financiranja 31).</w:t>
      </w:r>
    </w:p>
    <w:p w:rsidR="00274F46" w:rsidRPr="00274F46" w:rsidRDefault="00274F46" w:rsidP="00274F46">
      <w:pPr>
        <w:jc w:val="both"/>
        <w:rPr>
          <w:rFonts w:eastAsia="Calibri"/>
          <w:i/>
          <w:lang w:eastAsia="en-US"/>
        </w:rPr>
      </w:pPr>
    </w:p>
    <w:p w:rsidR="00274F46" w:rsidRPr="00274F46" w:rsidRDefault="00274F46" w:rsidP="00274F46">
      <w:pPr>
        <w:jc w:val="both"/>
        <w:rPr>
          <w:rFonts w:eastAsia="Calibri"/>
          <w:i/>
          <w:lang w:eastAsia="en-US"/>
        </w:rPr>
      </w:pPr>
      <w:r w:rsidRPr="00274F46">
        <w:rPr>
          <w:rFonts w:eastAsia="Calibri"/>
          <w:i/>
          <w:lang w:eastAsia="en-US"/>
        </w:rPr>
        <w:t>Slijedom navedenog, raspodjela troškova računa dobavljača provodi se po sljedećim izvorima financiranja:</w:t>
      </w:r>
    </w:p>
    <w:p w:rsidR="00274F46" w:rsidRPr="00274F46" w:rsidRDefault="00274F46" w:rsidP="00274F46">
      <w:pPr>
        <w:spacing w:line="259" w:lineRule="auto"/>
        <w:jc w:val="both"/>
        <w:rPr>
          <w:rFonts w:eastAsia="Calibri"/>
          <w:i/>
          <w:lang w:eastAsia="en-US"/>
        </w:rPr>
      </w:pPr>
      <w:r w:rsidRPr="00274F46">
        <w:rPr>
          <w:rFonts w:eastAsia="Calibri"/>
          <w:i/>
          <w:lang w:eastAsia="en-US"/>
        </w:rPr>
        <w:tab/>
        <w:t>51000 - Programi Unije - raspoloživ predujam</w:t>
      </w:r>
    </w:p>
    <w:p w:rsidR="00274F46" w:rsidRPr="00274F46" w:rsidRDefault="00274F46" w:rsidP="00274F46">
      <w:pPr>
        <w:spacing w:after="160" w:line="259" w:lineRule="auto"/>
        <w:jc w:val="both"/>
        <w:rPr>
          <w:rFonts w:eastAsia="Calibri"/>
          <w:i/>
          <w:lang w:eastAsia="en-US"/>
        </w:rPr>
      </w:pPr>
      <w:r w:rsidRPr="00274F46">
        <w:rPr>
          <w:rFonts w:eastAsia="Calibri"/>
          <w:i/>
          <w:lang w:eastAsia="en-US"/>
        </w:rPr>
        <w:tab/>
        <w:t>51031 - Programi Unije - predfinanciranje iz vlastitih prihoda.</w:t>
      </w:r>
    </w:p>
    <w:tbl>
      <w:tblPr>
        <w:tblW w:w="9487" w:type="dxa"/>
        <w:jc w:val="center"/>
        <w:tblCellMar>
          <w:left w:w="0" w:type="dxa"/>
          <w:right w:w="0" w:type="dxa"/>
        </w:tblCellMar>
        <w:tblLook w:val="0600"/>
      </w:tblPr>
      <w:tblGrid>
        <w:gridCol w:w="3557"/>
        <w:gridCol w:w="1483"/>
        <w:gridCol w:w="1241"/>
        <w:gridCol w:w="1723"/>
        <w:gridCol w:w="1483"/>
      </w:tblGrid>
      <w:tr w:rsidR="00274F46" w:rsidRPr="00274F46" w:rsidTr="00CA79F6">
        <w:trPr>
          <w:trHeight w:val="337"/>
          <w:jc w:val="center"/>
        </w:trPr>
        <w:tc>
          <w:tcPr>
            <w:tcW w:w="3720"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Opis</w:t>
            </w:r>
          </w:p>
        </w:tc>
        <w:tc>
          <w:tcPr>
            <w:tcW w:w="1302" w:type="dxa"/>
            <w:vMerge w:val="restart"/>
            <w:tcBorders>
              <w:top w:val="single" w:sz="8" w:space="0" w:color="000000"/>
              <w:left w:val="single" w:sz="8" w:space="0" w:color="000000"/>
              <w:right w:val="single" w:sz="8" w:space="0" w:color="000000"/>
            </w:tcBorders>
            <w:shd w:val="clear" w:color="auto" w:fill="C0C0C0"/>
            <w:tcMar>
              <w:top w:w="15" w:type="dxa"/>
              <w:left w:w="108" w:type="dxa"/>
              <w:bottom w:w="0" w:type="dxa"/>
              <w:right w:w="108" w:type="dxa"/>
            </w:tcMar>
            <w:vAlign w:val="center"/>
          </w:tcPr>
          <w:p w:rsidR="00274F46" w:rsidRPr="00274F46" w:rsidRDefault="00274F46" w:rsidP="00274F46">
            <w:pPr>
              <w:jc w:val="center"/>
              <w:rPr>
                <w:b/>
                <w:bCs/>
              </w:rPr>
            </w:pPr>
            <w:r w:rsidRPr="00274F46">
              <w:rPr>
                <w:b/>
                <w:bCs/>
              </w:rPr>
              <w:t>Izvor financiranja</w:t>
            </w:r>
          </w:p>
        </w:tc>
        <w:tc>
          <w:tcPr>
            <w:tcW w:w="1259" w:type="dxa"/>
            <w:vMerge w:val="restart"/>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Iznos</w:t>
            </w:r>
          </w:p>
        </w:tc>
        <w:tc>
          <w:tcPr>
            <w:tcW w:w="3206" w:type="dxa"/>
            <w:gridSpan w:val="2"/>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Račun</w:t>
            </w:r>
          </w:p>
        </w:tc>
      </w:tr>
      <w:tr w:rsidR="00274F46" w:rsidRPr="00274F46" w:rsidTr="00CA79F6">
        <w:trPr>
          <w:trHeight w:val="337"/>
          <w:jc w:val="center"/>
        </w:trPr>
        <w:tc>
          <w:tcPr>
            <w:tcW w:w="3720"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both"/>
              <w:rPr>
                <w:b/>
              </w:rPr>
            </w:pPr>
          </w:p>
        </w:tc>
        <w:tc>
          <w:tcPr>
            <w:tcW w:w="1302" w:type="dxa"/>
            <w:vMerge/>
            <w:tcBorders>
              <w:left w:val="single" w:sz="8" w:space="0" w:color="000000"/>
              <w:bottom w:val="single" w:sz="8" w:space="0" w:color="000000"/>
              <w:right w:val="single" w:sz="8" w:space="0" w:color="000000"/>
            </w:tcBorders>
            <w:vAlign w:val="center"/>
          </w:tcPr>
          <w:p w:rsidR="00274F46" w:rsidRPr="00274F46" w:rsidRDefault="00274F46" w:rsidP="00274F46">
            <w:pPr>
              <w:jc w:val="center"/>
              <w:rPr>
                <w:b/>
              </w:rPr>
            </w:pPr>
          </w:p>
        </w:tc>
        <w:tc>
          <w:tcPr>
            <w:tcW w:w="1259" w:type="dxa"/>
            <w:vMerge/>
            <w:tcBorders>
              <w:top w:val="single" w:sz="8" w:space="0" w:color="000000"/>
              <w:left w:val="single" w:sz="8" w:space="0" w:color="000000"/>
              <w:bottom w:val="single" w:sz="8" w:space="0" w:color="000000"/>
              <w:right w:val="single" w:sz="8" w:space="0" w:color="000000"/>
            </w:tcBorders>
            <w:vAlign w:val="center"/>
            <w:hideMark/>
          </w:tcPr>
          <w:p w:rsidR="00274F46" w:rsidRPr="00274F46" w:rsidRDefault="00274F46" w:rsidP="00274F46">
            <w:pPr>
              <w:jc w:val="center"/>
              <w:rPr>
                <w:b/>
              </w:rPr>
            </w:pPr>
          </w:p>
        </w:tc>
        <w:tc>
          <w:tcPr>
            <w:tcW w:w="1723"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Duguje</w:t>
            </w:r>
          </w:p>
        </w:tc>
        <w:tc>
          <w:tcPr>
            <w:tcW w:w="1483" w:type="dxa"/>
            <w:tcBorders>
              <w:top w:val="single" w:sz="8" w:space="0" w:color="000000"/>
              <w:left w:val="single" w:sz="8" w:space="0" w:color="000000"/>
              <w:bottom w:val="single" w:sz="8" w:space="0" w:color="000000"/>
              <w:right w:val="single" w:sz="8" w:space="0" w:color="000000"/>
            </w:tcBorders>
            <w:shd w:val="clear" w:color="auto" w:fill="C0C0C0"/>
            <w:tcMar>
              <w:top w:w="15" w:type="dxa"/>
              <w:left w:w="108" w:type="dxa"/>
              <w:bottom w:w="0" w:type="dxa"/>
              <w:right w:w="108" w:type="dxa"/>
            </w:tcMar>
            <w:vAlign w:val="center"/>
            <w:hideMark/>
          </w:tcPr>
          <w:p w:rsidR="00274F46" w:rsidRPr="00274F46" w:rsidRDefault="00274F46" w:rsidP="00274F46">
            <w:pPr>
              <w:jc w:val="center"/>
              <w:rPr>
                <w:b/>
              </w:rPr>
            </w:pPr>
            <w:r w:rsidRPr="00274F46">
              <w:rPr>
                <w:b/>
                <w:bCs/>
              </w:rPr>
              <w:t>Potražuje</w:t>
            </w:r>
          </w:p>
        </w:tc>
      </w:tr>
      <w:tr w:rsidR="00274F46" w:rsidRPr="00274F46" w:rsidTr="00CA79F6">
        <w:trPr>
          <w:trHeight w:val="337"/>
          <w:jc w:val="center"/>
        </w:trPr>
        <w:tc>
          <w:tcPr>
            <w:tcW w:w="9487" w:type="dxa"/>
            <w:gridSpan w:val="5"/>
            <w:tcBorders>
              <w:top w:val="single" w:sz="8" w:space="0" w:color="000000"/>
              <w:left w:val="single" w:sz="8" w:space="0" w:color="000000"/>
              <w:bottom w:val="single" w:sz="8" w:space="0" w:color="000000"/>
              <w:right w:val="single" w:sz="8" w:space="0" w:color="000000"/>
            </w:tcBorders>
            <w:vAlign w:val="center"/>
          </w:tcPr>
          <w:p w:rsidR="00274F46" w:rsidRPr="00274F46" w:rsidRDefault="00274F46" w:rsidP="00274F46">
            <w:pPr>
              <w:rPr>
                <w:b/>
                <w:bCs/>
              </w:rPr>
            </w:pPr>
            <w:r w:rsidRPr="00274F46">
              <w:rPr>
                <w:b/>
                <w:bCs/>
              </w:rPr>
              <w:t>Knjigovodstvene evidencije u 2024.</w:t>
            </w:r>
          </w:p>
        </w:tc>
      </w:tr>
      <w:tr w:rsidR="00274F46" w:rsidRPr="00274F46" w:rsidTr="00CA79F6">
        <w:trPr>
          <w:trHeight w:val="405"/>
          <w:jc w:val="center"/>
        </w:trPr>
        <w:tc>
          <w:tcPr>
            <w:tcW w:w="3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r w:rsidRPr="00274F46">
              <w:rPr>
                <w:color w:val="000000"/>
                <w:kern w:val="24"/>
              </w:rPr>
              <w:t xml:space="preserve">1. Ukupno ugovorena potraživanja za dodjelu bespovratnih sredstava </w:t>
            </w:r>
            <w:r w:rsidRPr="00274F46">
              <w:rPr>
                <w:b/>
                <w:color w:val="000000"/>
                <w:kern w:val="24"/>
              </w:rPr>
              <w:t xml:space="preserve">u 2024.  </w:t>
            </w:r>
            <w:r w:rsidRPr="00274F46">
              <w:rPr>
                <w:color w:val="000000"/>
                <w:kern w:val="24"/>
              </w:rPr>
              <w:t>- izvanbilančna evidencija</w:t>
            </w: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p>
        </w:tc>
        <w:tc>
          <w:tcPr>
            <w:tcW w:w="1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spacing w:line="360" w:lineRule="auto"/>
              <w:jc w:val="center"/>
            </w:pPr>
            <w:r w:rsidRPr="00274F46">
              <w:rPr>
                <w:color w:val="000000"/>
                <w:kern w:val="24"/>
              </w:rPr>
              <w:t>0,00</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spacing w:line="360" w:lineRule="auto"/>
              <w:jc w:val="center"/>
            </w:pPr>
            <w:r w:rsidRPr="00274F46">
              <w:rPr>
                <w:color w:val="000000"/>
                <w:kern w:val="24"/>
              </w:rPr>
              <w:t>99171</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74F46" w:rsidRPr="00274F46" w:rsidRDefault="00274F46" w:rsidP="00274F46">
            <w:pPr>
              <w:spacing w:line="360" w:lineRule="auto"/>
              <w:jc w:val="center"/>
            </w:pPr>
            <w:r w:rsidRPr="00274F46">
              <w:rPr>
                <w:color w:val="000000"/>
                <w:kern w:val="24"/>
              </w:rPr>
              <w:t>99671</w:t>
            </w:r>
          </w:p>
        </w:tc>
      </w:tr>
      <w:tr w:rsidR="00274F46" w:rsidRPr="00274F46" w:rsidTr="00CA79F6">
        <w:trPr>
          <w:trHeight w:val="405"/>
          <w:jc w:val="center"/>
        </w:trPr>
        <w:tc>
          <w:tcPr>
            <w:tcW w:w="3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rPr>
                <w:color w:val="000000"/>
                <w:kern w:val="24"/>
              </w:rPr>
              <w:t xml:space="preserve">2. Zaprimljen predujam od AMEPU </w:t>
            </w:r>
            <w:r w:rsidRPr="00274F46">
              <w:rPr>
                <w:b/>
                <w:color w:val="000000"/>
                <w:kern w:val="24"/>
              </w:rPr>
              <w:t>u 2024.</w:t>
            </w: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r w:rsidRPr="00274F46">
              <w:t>5</w:t>
            </w:r>
          </w:p>
        </w:tc>
        <w:tc>
          <w:tcPr>
            <w:tcW w:w="1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r w:rsidRPr="00274F46">
              <w:rPr>
                <w:color w:val="000000"/>
                <w:kern w:val="24"/>
              </w:rPr>
              <w:t>8.000,00</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r w:rsidRPr="00274F46">
              <w:rPr>
                <w:color w:val="000000"/>
                <w:kern w:val="24"/>
              </w:rPr>
              <w:t>16721</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r w:rsidRPr="00274F46">
              <w:rPr>
                <w:color w:val="000000"/>
                <w:kern w:val="24"/>
              </w:rPr>
              <w:t>63811/63821</w:t>
            </w:r>
          </w:p>
        </w:tc>
      </w:tr>
      <w:tr w:rsidR="00274F46" w:rsidRPr="00274F46" w:rsidTr="00CA79F6">
        <w:trPr>
          <w:trHeight w:val="405"/>
          <w:jc w:val="center"/>
        </w:trPr>
        <w:tc>
          <w:tcPr>
            <w:tcW w:w="3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rPr>
                <w:color w:val="000000"/>
                <w:kern w:val="24"/>
              </w:rPr>
            </w:pPr>
            <w:r w:rsidRPr="00274F46">
              <w:t xml:space="preserve">3. Rashodi i obveze temeljem zaprimljenih računa dobavljača za isporučenu robu, radove i usluge na provedbi projekta </w:t>
            </w:r>
            <w:r w:rsidRPr="00274F46">
              <w:rPr>
                <w:b/>
              </w:rPr>
              <w:t>do kraja 2024.</w:t>
            </w: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r w:rsidRPr="00274F46">
              <w:t>5</w:t>
            </w:r>
          </w:p>
        </w:tc>
        <w:tc>
          <w:tcPr>
            <w:tcW w:w="1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4.000,00</w:t>
            </w:r>
          </w:p>
        </w:tc>
        <w:tc>
          <w:tcPr>
            <w:tcW w:w="1723"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3xxxx/4xxxx**</w:t>
            </w:r>
          </w:p>
        </w:tc>
        <w:tc>
          <w:tcPr>
            <w:tcW w:w="1483"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23xxx/24xxx</w:t>
            </w:r>
          </w:p>
        </w:tc>
      </w:tr>
      <w:tr w:rsidR="00274F46" w:rsidRPr="00274F46" w:rsidTr="00CA79F6">
        <w:trPr>
          <w:trHeight w:val="405"/>
          <w:jc w:val="center"/>
        </w:trPr>
        <w:tc>
          <w:tcPr>
            <w:tcW w:w="3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 xml:space="preserve">4. Rezultat (višak) iz projektnih aktivnosti </w:t>
            </w:r>
            <w:r w:rsidRPr="00274F46">
              <w:rPr>
                <w:b/>
              </w:rPr>
              <w:t>na kraju 2024.</w:t>
            </w: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p>
        </w:tc>
        <w:tc>
          <w:tcPr>
            <w:tcW w:w="1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4.000,00</w:t>
            </w:r>
          </w:p>
        </w:tc>
        <w:tc>
          <w:tcPr>
            <w:tcW w:w="1723"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p>
        </w:tc>
        <w:tc>
          <w:tcPr>
            <w:tcW w:w="1483"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92211/92212</w:t>
            </w:r>
          </w:p>
        </w:tc>
      </w:tr>
      <w:tr w:rsidR="00274F46" w:rsidRPr="00274F46" w:rsidTr="00CA79F6">
        <w:trPr>
          <w:trHeight w:val="309"/>
          <w:jc w:val="center"/>
        </w:trPr>
        <w:tc>
          <w:tcPr>
            <w:tcW w:w="9487"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rPr>
                <w:b/>
                <w:color w:val="000000"/>
                <w:kern w:val="24"/>
              </w:rPr>
            </w:pPr>
            <w:r w:rsidRPr="00274F46">
              <w:rPr>
                <w:b/>
                <w:color w:val="000000"/>
                <w:kern w:val="24"/>
              </w:rPr>
              <w:t>Knjigovodstvene evidencije u 2025.</w:t>
            </w:r>
          </w:p>
        </w:tc>
      </w:tr>
      <w:tr w:rsidR="00274F46" w:rsidRPr="00274F46" w:rsidTr="00CA79F6">
        <w:trPr>
          <w:trHeight w:val="1227"/>
          <w:jc w:val="center"/>
        </w:trPr>
        <w:tc>
          <w:tcPr>
            <w:tcW w:w="3720"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rPr>
                <w:color w:val="000000"/>
                <w:kern w:val="24"/>
              </w:rPr>
              <w:t>1. Izvanbilančna evidencija - preostali iznos ugovora za koji rashodi nisu nastali u 2024. i ranijih godina</w:t>
            </w:r>
          </w:p>
        </w:tc>
        <w:tc>
          <w:tcPr>
            <w:tcW w:w="1302"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w:t>
            </w:r>
          </w:p>
        </w:tc>
        <w:tc>
          <w:tcPr>
            <w:tcW w:w="12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6.000,00</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r w:rsidRPr="00274F46">
              <w:rPr>
                <w:color w:val="000000"/>
                <w:kern w:val="24"/>
              </w:rPr>
              <w:t>99171</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r w:rsidRPr="00274F46">
              <w:rPr>
                <w:color w:val="000000"/>
                <w:kern w:val="24"/>
              </w:rPr>
              <w:t>99671</w:t>
            </w:r>
          </w:p>
        </w:tc>
      </w:tr>
      <w:tr w:rsidR="00274F46" w:rsidRPr="00274F46" w:rsidTr="00CA79F6">
        <w:trPr>
          <w:trHeight w:val="1078"/>
          <w:jc w:val="center"/>
        </w:trPr>
        <w:tc>
          <w:tcPr>
            <w:tcW w:w="3720"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rPr>
                <w:color w:val="000000"/>
                <w:kern w:val="24"/>
              </w:rPr>
            </w:pPr>
            <w:r w:rsidRPr="00274F46">
              <w:rPr>
                <w:color w:val="000000"/>
                <w:kern w:val="24"/>
              </w:rPr>
              <w:t>2. Korekcija rezultata utvrđenog na kraju 2024. i prijenos na obvezu za  primljeni predujam</w:t>
            </w:r>
          </w:p>
        </w:tc>
        <w:tc>
          <w:tcPr>
            <w:tcW w:w="1302"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4.000,00</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92211/92212</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27521</w:t>
            </w:r>
          </w:p>
        </w:tc>
      </w:tr>
      <w:tr w:rsidR="00274F46" w:rsidRPr="00274F46" w:rsidTr="00CA79F6">
        <w:trPr>
          <w:trHeight w:val="1390"/>
          <w:jc w:val="center"/>
        </w:trPr>
        <w:tc>
          <w:tcPr>
            <w:tcW w:w="3720"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 xml:space="preserve">3. Rashodi i obveze temeljem zaprimljenih računa dobavljača za isporučenu robu, radove i usluge na provedbi projekta </w:t>
            </w:r>
            <w:r w:rsidRPr="00274F46">
              <w:rPr>
                <w:u w:val="single"/>
              </w:rPr>
              <w:t>u 1. tromjesečju 2025.</w:t>
            </w:r>
          </w:p>
        </w:tc>
        <w:tc>
          <w:tcPr>
            <w:tcW w:w="1302"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1.000,00</w:t>
            </w:r>
          </w:p>
        </w:tc>
        <w:tc>
          <w:tcPr>
            <w:tcW w:w="1723"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3xxxx/4xxxx</w:t>
            </w:r>
          </w:p>
        </w:tc>
        <w:tc>
          <w:tcPr>
            <w:tcW w:w="1483"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23xxx/24xxx</w:t>
            </w:r>
          </w:p>
        </w:tc>
      </w:tr>
      <w:tr w:rsidR="00274F46" w:rsidRPr="00274F46" w:rsidTr="00CA79F6">
        <w:trPr>
          <w:trHeight w:val="838"/>
          <w:jc w:val="center"/>
        </w:trPr>
        <w:tc>
          <w:tcPr>
            <w:tcW w:w="3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4. Zatvaranje obveze prema dobavljaču s jedinstvenog računa proračuna – novčano plaćanje</w:t>
            </w: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1.000,00</w:t>
            </w:r>
          </w:p>
        </w:tc>
        <w:tc>
          <w:tcPr>
            <w:tcW w:w="172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23xxx/24xxx</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16721</w:t>
            </w:r>
          </w:p>
        </w:tc>
      </w:tr>
      <w:tr w:rsidR="00274F46" w:rsidRPr="00274F46" w:rsidTr="00274F46">
        <w:trPr>
          <w:trHeight w:val="1103"/>
          <w:jc w:val="center"/>
        </w:trPr>
        <w:tc>
          <w:tcPr>
            <w:tcW w:w="3720"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jc w:val="both"/>
              <w:rPr>
                <w:b/>
              </w:rPr>
            </w:pPr>
            <w:r w:rsidRPr="00274F46">
              <w:rPr>
                <w:b/>
              </w:rPr>
              <w:lastRenderedPageBreak/>
              <w:t xml:space="preserve">5. </w:t>
            </w:r>
            <w:r w:rsidRPr="00274F46">
              <w:rPr>
                <w:b/>
                <w:u w:val="single"/>
              </w:rPr>
              <w:t>Kraj 1. tromjesečja</w:t>
            </w:r>
            <w:r w:rsidRPr="00274F46">
              <w:rPr>
                <w:b/>
              </w:rPr>
              <w:t xml:space="preserve"> – evidencija potraživanja i obračunatih prihoda za tekuće/kapitalne pomoći</w:t>
            </w:r>
          </w:p>
        </w:tc>
        <w:tc>
          <w:tcPr>
            <w:tcW w:w="1302"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jc w:val="center"/>
            </w:pPr>
            <w:r w:rsidRPr="00274F46">
              <w:t>1.000,00</w:t>
            </w:r>
          </w:p>
        </w:tc>
        <w:tc>
          <w:tcPr>
            <w:tcW w:w="1723"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16381/16382</w:t>
            </w:r>
          </w:p>
        </w:tc>
        <w:tc>
          <w:tcPr>
            <w:tcW w:w="1483"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96381/96382</w:t>
            </w:r>
          </w:p>
        </w:tc>
      </w:tr>
      <w:tr w:rsidR="00274F46" w:rsidRPr="00274F46" w:rsidTr="00CA79F6">
        <w:trPr>
          <w:trHeight w:val="320"/>
          <w:jc w:val="center"/>
        </w:trPr>
        <w:tc>
          <w:tcPr>
            <w:tcW w:w="372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 xml:space="preserve">6. Rashodi i obveze temeljem zaprimljenih računa dobavljača za isporučenu robu, radove i usluge na provedbi projekta </w:t>
            </w:r>
            <w:r w:rsidRPr="00274F46">
              <w:rPr>
                <w:u w:val="single"/>
              </w:rPr>
              <w:t>u 2. tromjesečju 2025.</w:t>
            </w:r>
          </w:p>
        </w:tc>
        <w:tc>
          <w:tcPr>
            <w:tcW w:w="1302"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3.000,00</w:t>
            </w:r>
          </w:p>
        </w:tc>
        <w:tc>
          <w:tcPr>
            <w:tcW w:w="1723"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3xxxx/4xxxx</w:t>
            </w:r>
          </w:p>
        </w:tc>
        <w:tc>
          <w:tcPr>
            <w:tcW w:w="1483"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23xxx/24xxx</w:t>
            </w:r>
          </w:p>
        </w:tc>
      </w:tr>
      <w:tr w:rsidR="00274F46" w:rsidRPr="00274F46" w:rsidTr="00CA79F6">
        <w:trPr>
          <w:trHeight w:val="250"/>
          <w:jc w:val="center"/>
        </w:trPr>
        <w:tc>
          <w:tcPr>
            <w:tcW w:w="372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302" w:type="dxa"/>
            <w:tcBorders>
              <w:top w:val="single" w:sz="4" w:space="0" w:color="auto"/>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51031</w:t>
            </w:r>
          </w:p>
        </w:tc>
        <w:tc>
          <w:tcPr>
            <w:tcW w:w="1259" w:type="dxa"/>
            <w:tcBorders>
              <w:top w:val="single" w:sz="4" w:space="0" w:color="auto"/>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2.000,00</w:t>
            </w:r>
          </w:p>
        </w:tc>
        <w:tc>
          <w:tcPr>
            <w:tcW w:w="1723"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483"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r>
      <w:tr w:rsidR="00274F46" w:rsidRPr="00274F46" w:rsidTr="00CA79F6">
        <w:trPr>
          <w:trHeight w:val="383"/>
          <w:jc w:val="center"/>
        </w:trPr>
        <w:tc>
          <w:tcPr>
            <w:tcW w:w="372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7. Zatvaranje obveze prema dobavljaču s jedinstvenog računa proračuna – novčano plaćanje</w:t>
            </w: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3.000,00</w:t>
            </w:r>
          </w:p>
        </w:tc>
        <w:tc>
          <w:tcPr>
            <w:tcW w:w="1723"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23xxx/24xxx</w:t>
            </w:r>
          </w:p>
        </w:tc>
        <w:tc>
          <w:tcPr>
            <w:tcW w:w="1483"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16721</w:t>
            </w:r>
          </w:p>
        </w:tc>
      </w:tr>
      <w:tr w:rsidR="00274F46" w:rsidRPr="00274F46" w:rsidTr="00CA79F6">
        <w:trPr>
          <w:trHeight w:val="382"/>
          <w:jc w:val="center"/>
        </w:trPr>
        <w:tc>
          <w:tcPr>
            <w:tcW w:w="372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51031</w:t>
            </w:r>
          </w:p>
        </w:tc>
        <w:tc>
          <w:tcPr>
            <w:tcW w:w="1259" w:type="dxa"/>
            <w:tcBorders>
              <w:top w:val="single" w:sz="4" w:space="0" w:color="auto"/>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2.000,00</w:t>
            </w:r>
          </w:p>
        </w:tc>
        <w:tc>
          <w:tcPr>
            <w:tcW w:w="1723"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p>
        </w:tc>
        <w:tc>
          <w:tcPr>
            <w:tcW w:w="1483"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p>
        </w:tc>
      </w:tr>
      <w:tr w:rsidR="00274F46" w:rsidRPr="00274F46" w:rsidTr="00274F46">
        <w:trPr>
          <w:trHeight w:val="555"/>
          <w:jc w:val="center"/>
        </w:trPr>
        <w:tc>
          <w:tcPr>
            <w:tcW w:w="3720" w:type="dxa"/>
            <w:vMerge w:val="restart"/>
            <w:tcBorders>
              <w:top w:val="single" w:sz="8" w:space="0" w:color="000000"/>
              <w:left w:val="single" w:sz="8" w:space="0" w:color="000000"/>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jc w:val="both"/>
              <w:rPr>
                <w:b/>
              </w:rPr>
            </w:pPr>
            <w:r w:rsidRPr="00274F46">
              <w:rPr>
                <w:b/>
              </w:rPr>
              <w:t xml:space="preserve">8. </w:t>
            </w:r>
            <w:r w:rsidRPr="00274F46">
              <w:rPr>
                <w:b/>
                <w:u w:val="single"/>
              </w:rPr>
              <w:t>Kraj 2. tromjesečja</w:t>
            </w:r>
            <w:r w:rsidRPr="00274F46">
              <w:rPr>
                <w:b/>
              </w:rPr>
              <w:t xml:space="preserve"> – evidencija potraživanja i obračunatih prihoda za tekuće/kapitalne pomoći za koje nije primljen predujam u 2024.</w:t>
            </w:r>
          </w:p>
        </w:tc>
        <w:tc>
          <w:tcPr>
            <w:tcW w:w="1302" w:type="dxa"/>
            <w:tcBorders>
              <w:top w:val="single" w:sz="8" w:space="0" w:color="000000"/>
              <w:left w:val="single" w:sz="8" w:space="0" w:color="000000"/>
              <w:bottom w:val="single" w:sz="8" w:space="0" w:color="000000"/>
              <w:right w:val="single" w:sz="4" w:space="0" w:color="auto"/>
            </w:tcBorders>
            <w:shd w:val="clear" w:color="auto" w:fill="DEEAF6"/>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tcBorders>
              <w:top w:val="single" w:sz="4" w:space="0" w:color="auto"/>
              <w:left w:val="single" w:sz="4" w:space="0" w:color="auto"/>
              <w:bottom w:val="single" w:sz="4" w:space="0" w:color="auto"/>
              <w:right w:val="single" w:sz="4" w:space="0" w:color="auto"/>
            </w:tcBorders>
            <w:shd w:val="clear" w:color="auto" w:fill="DEEAF6"/>
            <w:tcMar>
              <w:top w:w="15" w:type="dxa"/>
              <w:left w:w="108" w:type="dxa"/>
              <w:bottom w:w="0" w:type="dxa"/>
              <w:right w:w="108" w:type="dxa"/>
            </w:tcMar>
            <w:vAlign w:val="center"/>
          </w:tcPr>
          <w:p w:rsidR="00274F46" w:rsidRPr="00274F46" w:rsidRDefault="00274F46" w:rsidP="00274F46">
            <w:pPr>
              <w:jc w:val="center"/>
            </w:pPr>
            <w:r w:rsidRPr="00274F46">
              <w:t>3.000,00</w:t>
            </w:r>
          </w:p>
        </w:tc>
        <w:tc>
          <w:tcPr>
            <w:tcW w:w="1723" w:type="dxa"/>
            <w:vMerge w:val="restart"/>
            <w:tcBorders>
              <w:top w:val="single" w:sz="8" w:space="0" w:color="000000"/>
              <w:left w:val="single" w:sz="4" w:space="0" w:color="auto"/>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16381/16382</w:t>
            </w:r>
          </w:p>
        </w:tc>
        <w:tc>
          <w:tcPr>
            <w:tcW w:w="1483" w:type="dxa"/>
            <w:vMerge w:val="restart"/>
            <w:tcBorders>
              <w:top w:val="single" w:sz="8" w:space="0" w:color="000000"/>
              <w:left w:val="single" w:sz="8" w:space="0" w:color="000000"/>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r w:rsidRPr="00274F46">
              <w:rPr>
                <w:color w:val="000000"/>
                <w:kern w:val="24"/>
              </w:rPr>
              <w:t>96381/96382</w:t>
            </w:r>
          </w:p>
        </w:tc>
      </w:tr>
      <w:tr w:rsidR="00274F46" w:rsidRPr="00274F46" w:rsidTr="00274F46">
        <w:trPr>
          <w:trHeight w:val="555"/>
          <w:jc w:val="center"/>
        </w:trPr>
        <w:tc>
          <w:tcPr>
            <w:tcW w:w="3720" w:type="dxa"/>
            <w:vMerge/>
            <w:tcBorders>
              <w:left w:val="single" w:sz="8" w:space="0" w:color="000000"/>
              <w:right w:val="single" w:sz="8" w:space="0" w:color="000000"/>
            </w:tcBorders>
            <w:shd w:val="clear" w:color="auto" w:fill="F7CAAC"/>
            <w:tcMar>
              <w:top w:w="15" w:type="dxa"/>
              <w:left w:w="108" w:type="dxa"/>
              <w:bottom w:w="0" w:type="dxa"/>
              <w:right w:w="108" w:type="dxa"/>
            </w:tcMar>
            <w:vAlign w:val="center"/>
          </w:tcPr>
          <w:p w:rsidR="00274F46" w:rsidRPr="00274F46" w:rsidRDefault="00274F46" w:rsidP="00274F46">
            <w:pPr>
              <w:jc w:val="both"/>
              <w:rPr>
                <w:b/>
              </w:rPr>
            </w:pPr>
          </w:p>
        </w:tc>
        <w:tc>
          <w:tcPr>
            <w:tcW w:w="1302" w:type="dxa"/>
            <w:tcBorders>
              <w:top w:val="single" w:sz="8" w:space="0" w:color="000000"/>
              <w:left w:val="single" w:sz="8" w:space="0" w:color="000000"/>
              <w:bottom w:val="single" w:sz="8" w:space="0" w:color="000000"/>
              <w:right w:val="single" w:sz="8" w:space="0" w:color="000000"/>
            </w:tcBorders>
            <w:shd w:val="clear" w:color="auto" w:fill="DEEAF6"/>
            <w:tcMar>
              <w:top w:w="15" w:type="dxa"/>
              <w:left w:w="108" w:type="dxa"/>
              <w:bottom w:w="0" w:type="dxa"/>
              <w:right w:w="108" w:type="dxa"/>
            </w:tcMar>
            <w:vAlign w:val="center"/>
          </w:tcPr>
          <w:p w:rsidR="00274F46" w:rsidRPr="00274F46" w:rsidRDefault="00274F46" w:rsidP="00274F46">
            <w:pPr>
              <w:jc w:val="center"/>
            </w:pPr>
            <w:r w:rsidRPr="00274F46">
              <w:t>51031</w:t>
            </w:r>
          </w:p>
        </w:tc>
        <w:tc>
          <w:tcPr>
            <w:tcW w:w="1259" w:type="dxa"/>
            <w:tcBorders>
              <w:top w:val="single" w:sz="4" w:space="0" w:color="auto"/>
              <w:left w:val="single" w:sz="8" w:space="0" w:color="000000"/>
              <w:bottom w:val="single" w:sz="8" w:space="0" w:color="000000"/>
              <w:right w:val="single" w:sz="4" w:space="0" w:color="auto"/>
            </w:tcBorders>
            <w:shd w:val="clear" w:color="auto" w:fill="DEEAF6"/>
            <w:tcMar>
              <w:top w:w="15" w:type="dxa"/>
              <w:left w:w="108" w:type="dxa"/>
              <w:bottom w:w="0" w:type="dxa"/>
              <w:right w:w="108" w:type="dxa"/>
            </w:tcMar>
            <w:vAlign w:val="center"/>
          </w:tcPr>
          <w:p w:rsidR="00274F46" w:rsidRPr="00274F46" w:rsidRDefault="00274F46" w:rsidP="00274F46">
            <w:pPr>
              <w:jc w:val="center"/>
            </w:pPr>
            <w:r w:rsidRPr="00274F46">
              <w:t>2.000,00</w:t>
            </w:r>
          </w:p>
        </w:tc>
        <w:tc>
          <w:tcPr>
            <w:tcW w:w="1723" w:type="dxa"/>
            <w:vMerge/>
            <w:tcBorders>
              <w:left w:val="single" w:sz="4" w:space="0" w:color="auto"/>
              <w:right w:val="single" w:sz="8" w:space="0" w:color="000000"/>
            </w:tcBorders>
            <w:shd w:val="clear" w:color="auto" w:fill="F7CAAC"/>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p>
        </w:tc>
        <w:tc>
          <w:tcPr>
            <w:tcW w:w="1483" w:type="dxa"/>
            <w:vMerge/>
            <w:tcBorders>
              <w:left w:val="single" w:sz="8" w:space="0" w:color="000000"/>
              <w:bottom w:val="single" w:sz="8" w:space="0" w:color="000000"/>
              <w:right w:val="single" w:sz="8" w:space="0" w:color="000000"/>
            </w:tcBorders>
            <w:shd w:val="clear" w:color="auto" w:fill="F7CAAC"/>
            <w:tcMar>
              <w:top w:w="15" w:type="dxa"/>
              <w:left w:w="108" w:type="dxa"/>
              <w:bottom w:w="0" w:type="dxa"/>
              <w:right w:w="108" w:type="dxa"/>
            </w:tcMar>
            <w:vAlign w:val="center"/>
          </w:tcPr>
          <w:p w:rsidR="00274F46" w:rsidRPr="00274F46" w:rsidRDefault="00274F46" w:rsidP="00274F46">
            <w:pPr>
              <w:spacing w:line="360" w:lineRule="auto"/>
              <w:jc w:val="center"/>
              <w:rPr>
                <w:color w:val="000000"/>
                <w:kern w:val="24"/>
              </w:rPr>
            </w:pPr>
          </w:p>
        </w:tc>
      </w:tr>
      <w:tr w:rsidR="00274F46" w:rsidRPr="00274F46" w:rsidTr="00CA79F6">
        <w:trPr>
          <w:trHeight w:val="383"/>
          <w:jc w:val="center"/>
        </w:trPr>
        <w:tc>
          <w:tcPr>
            <w:tcW w:w="372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9. Podneseno Završno izvješće prema AMPEU - zatvaranje izvanbilančne evidencije potraživanja temeljem podnesenog Završnog izvješća</w:t>
            </w: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4.000,00</w:t>
            </w:r>
          </w:p>
        </w:tc>
        <w:tc>
          <w:tcPr>
            <w:tcW w:w="1723"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after="160" w:line="259" w:lineRule="auto"/>
              <w:jc w:val="center"/>
            </w:pPr>
            <w:r w:rsidRPr="00274F46">
              <w:t>99671</w:t>
            </w:r>
          </w:p>
        </w:tc>
        <w:tc>
          <w:tcPr>
            <w:tcW w:w="1483"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after="160" w:line="259" w:lineRule="auto"/>
              <w:jc w:val="center"/>
            </w:pPr>
            <w:r w:rsidRPr="00274F46">
              <w:t>99171</w:t>
            </w:r>
          </w:p>
        </w:tc>
      </w:tr>
      <w:tr w:rsidR="00274F46" w:rsidRPr="00274F46" w:rsidTr="00CA79F6">
        <w:trPr>
          <w:trHeight w:val="382"/>
          <w:jc w:val="center"/>
        </w:trPr>
        <w:tc>
          <w:tcPr>
            <w:tcW w:w="372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3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51031</w:t>
            </w:r>
          </w:p>
        </w:tc>
        <w:tc>
          <w:tcPr>
            <w:tcW w:w="1259" w:type="dxa"/>
            <w:tcBorders>
              <w:top w:val="single" w:sz="4" w:space="0" w:color="auto"/>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2.000,00</w:t>
            </w:r>
          </w:p>
        </w:tc>
        <w:tc>
          <w:tcPr>
            <w:tcW w:w="1723"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p>
        </w:tc>
        <w:tc>
          <w:tcPr>
            <w:tcW w:w="1483"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line="360" w:lineRule="auto"/>
              <w:jc w:val="center"/>
            </w:pPr>
          </w:p>
        </w:tc>
      </w:tr>
      <w:tr w:rsidR="00274F46" w:rsidRPr="00274F46" w:rsidTr="00CA79F6">
        <w:trPr>
          <w:trHeight w:val="225"/>
          <w:jc w:val="center"/>
        </w:trPr>
        <w:tc>
          <w:tcPr>
            <w:tcW w:w="372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r w:rsidRPr="00274F46">
              <w:t>10. Priznavanje prihoda od pomoći temeljem odobrenog Završnog izvješća i izvršene uplate na jedinstveni račun proračuna</w:t>
            </w:r>
          </w:p>
        </w:tc>
        <w:tc>
          <w:tcPr>
            <w:tcW w:w="1302"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51000</w:t>
            </w:r>
          </w:p>
        </w:tc>
        <w:tc>
          <w:tcPr>
            <w:tcW w:w="12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4.000,00</w:t>
            </w:r>
          </w:p>
        </w:tc>
        <w:tc>
          <w:tcPr>
            <w:tcW w:w="1723"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27521</w:t>
            </w:r>
          </w:p>
        </w:tc>
        <w:tc>
          <w:tcPr>
            <w:tcW w:w="1483"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63811/63821</w:t>
            </w:r>
          </w:p>
        </w:tc>
      </w:tr>
      <w:tr w:rsidR="00274F46" w:rsidRPr="00274F46" w:rsidTr="00CA79F6">
        <w:trPr>
          <w:trHeight w:val="225"/>
          <w:jc w:val="center"/>
        </w:trPr>
        <w:tc>
          <w:tcPr>
            <w:tcW w:w="3720" w:type="dxa"/>
            <w:vMerge/>
            <w:tcBorders>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302"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259" w:type="dxa"/>
            <w:vMerge/>
            <w:tcBorders>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723" w:type="dxa"/>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96381/96382</w:t>
            </w:r>
          </w:p>
        </w:tc>
        <w:tc>
          <w:tcPr>
            <w:tcW w:w="1483" w:type="dxa"/>
            <w:tcBorders>
              <w:top w:val="single" w:sz="4" w:space="0" w:color="auto"/>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16381/16382</w:t>
            </w:r>
          </w:p>
        </w:tc>
      </w:tr>
      <w:tr w:rsidR="00274F46" w:rsidRPr="00274F46" w:rsidTr="00CA79F6">
        <w:trPr>
          <w:trHeight w:val="225"/>
          <w:jc w:val="center"/>
        </w:trPr>
        <w:tc>
          <w:tcPr>
            <w:tcW w:w="3720" w:type="dxa"/>
            <w:vMerge/>
            <w:tcBorders>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302"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51031</w:t>
            </w:r>
          </w:p>
        </w:tc>
        <w:tc>
          <w:tcPr>
            <w:tcW w:w="1259" w:type="dxa"/>
            <w:vMerge w:val="restart"/>
            <w:tcBorders>
              <w:top w:val="single" w:sz="4" w:space="0" w:color="auto"/>
              <w:left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r w:rsidRPr="00274F46">
              <w:t>2.000,00</w:t>
            </w:r>
          </w:p>
        </w:tc>
        <w:tc>
          <w:tcPr>
            <w:tcW w:w="1723" w:type="dxa"/>
            <w:tcBorders>
              <w:top w:val="single" w:sz="4" w:space="0" w:color="auto"/>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spacing w:after="160" w:line="259" w:lineRule="auto"/>
              <w:jc w:val="center"/>
            </w:pPr>
            <w:r w:rsidRPr="00274F46">
              <w:t>16721</w:t>
            </w:r>
          </w:p>
        </w:tc>
        <w:tc>
          <w:tcPr>
            <w:tcW w:w="1483" w:type="dxa"/>
            <w:tcBorders>
              <w:top w:val="single" w:sz="4" w:space="0" w:color="auto"/>
              <w:left w:val="single" w:sz="8" w:space="0" w:color="000000"/>
              <w:bottom w:val="single" w:sz="4" w:space="0" w:color="auto"/>
              <w:right w:val="single" w:sz="8" w:space="0" w:color="000000"/>
            </w:tcBorders>
            <w:tcMar>
              <w:top w:w="15" w:type="dxa"/>
              <w:left w:w="108" w:type="dxa"/>
              <w:bottom w:w="0" w:type="dxa"/>
              <w:right w:w="108" w:type="dxa"/>
            </w:tcMar>
            <w:vAlign w:val="center"/>
          </w:tcPr>
          <w:p w:rsidR="00274F46" w:rsidRPr="00274F46" w:rsidRDefault="00274F46" w:rsidP="00274F46">
            <w:pPr>
              <w:spacing w:after="160" w:line="259" w:lineRule="auto"/>
              <w:jc w:val="center"/>
            </w:pPr>
            <w:r w:rsidRPr="00274F46">
              <w:t>63811/63821</w:t>
            </w:r>
          </w:p>
        </w:tc>
      </w:tr>
      <w:tr w:rsidR="00274F46" w:rsidRPr="00274F46" w:rsidTr="00CA79F6">
        <w:trPr>
          <w:trHeight w:val="225"/>
          <w:jc w:val="center"/>
        </w:trPr>
        <w:tc>
          <w:tcPr>
            <w:tcW w:w="3720"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both"/>
            </w:pPr>
          </w:p>
        </w:tc>
        <w:tc>
          <w:tcPr>
            <w:tcW w:w="1302"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2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jc w:val="center"/>
            </w:pPr>
          </w:p>
        </w:tc>
        <w:tc>
          <w:tcPr>
            <w:tcW w:w="1723" w:type="dxa"/>
            <w:tcBorders>
              <w:top w:val="single" w:sz="4" w:space="0" w:color="auto"/>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after="160" w:line="259" w:lineRule="auto"/>
              <w:jc w:val="center"/>
            </w:pPr>
            <w:r w:rsidRPr="00274F46">
              <w:t>96381/96382</w:t>
            </w:r>
          </w:p>
        </w:tc>
        <w:tc>
          <w:tcPr>
            <w:tcW w:w="1483" w:type="dxa"/>
            <w:tcBorders>
              <w:top w:val="single" w:sz="4" w:space="0" w:color="auto"/>
              <w:left w:val="single" w:sz="8" w:space="0" w:color="000000"/>
              <w:bottom w:val="single" w:sz="8" w:space="0" w:color="000000"/>
              <w:right w:val="single" w:sz="8" w:space="0" w:color="000000"/>
            </w:tcBorders>
            <w:tcMar>
              <w:top w:w="15" w:type="dxa"/>
              <w:left w:w="108" w:type="dxa"/>
              <w:bottom w:w="0" w:type="dxa"/>
              <w:right w:w="108" w:type="dxa"/>
            </w:tcMar>
            <w:vAlign w:val="center"/>
          </w:tcPr>
          <w:p w:rsidR="00274F46" w:rsidRPr="00274F46" w:rsidRDefault="00274F46" w:rsidP="00274F46">
            <w:pPr>
              <w:spacing w:after="160" w:line="259" w:lineRule="auto"/>
              <w:jc w:val="center"/>
            </w:pPr>
            <w:r w:rsidRPr="00274F46">
              <w:t>16381/16382</w:t>
            </w:r>
          </w:p>
        </w:tc>
      </w:tr>
    </w:tbl>
    <w:p w:rsidR="00274F46" w:rsidRPr="00274F46" w:rsidRDefault="00274F46" w:rsidP="00274F46">
      <w:pPr>
        <w:spacing w:after="160" w:line="259" w:lineRule="auto"/>
        <w:jc w:val="both"/>
        <w:rPr>
          <w:rFonts w:eastAsia="Calibri"/>
          <w:b/>
          <w:u w:val="single"/>
          <w:lang w:eastAsia="en-US"/>
        </w:rPr>
      </w:pPr>
    </w:p>
    <w:p w:rsidR="00274F46" w:rsidRPr="00274F46" w:rsidRDefault="00274F46" w:rsidP="00274F46">
      <w:pPr>
        <w:spacing w:after="160" w:line="259" w:lineRule="auto"/>
        <w:jc w:val="both"/>
        <w:rPr>
          <w:rFonts w:eastAsia="Calibri"/>
          <w:lang w:eastAsia="en-US"/>
        </w:rPr>
      </w:pPr>
      <w:r w:rsidRPr="00274F46">
        <w:rPr>
          <w:rFonts w:eastAsia="Calibri"/>
          <w:lang w:eastAsia="en-US"/>
        </w:rPr>
        <w:t xml:space="preserve">Nadalje, korisnici koji su s AMPEU sklopili ugovore o dodjeli bespovratnih sredstava s </w:t>
      </w:r>
      <w:r w:rsidRPr="00274F46">
        <w:rPr>
          <w:rFonts w:eastAsia="Calibri"/>
          <w:b/>
          <w:lang w:eastAsia="en-US"/>
        </w:rPr>
        <w:t>datumom od 1. siječnja 2025. pa nadalje</w:t>
      </w:r>
      <w:r w:rsidRPr="00274F46">
        <w:rPr>
          <w:rFonts w:eastAsia="Calibri"/>
          <w:lang w:eastAsia="en-US"/>
        </w:rPr>
        <w:t xml:space="preserve">, sukladno pravilima definiranim Uputom, </w:t>
      </w:r>
      <w:r w:rsidRPr="00274F46">
        <w:rPr>
          <w:rFonts w:eastAsia="Calibri"/>
          <w:b/>
          <w:lang w:eastAsia="en-US"/>
        </w:rPr>
        <w:t>u okviru izvanbilančnih zapisa evidentiraju cjelokupnu vrijednost sklopljenog ugovora</w:t>
      </w:r>
      <w:r w:rsidRPr="00274F46">
        <w:rPr>
          <w:rFonts w:eastAsia="Calibri"/>
          <w:lang w:eastAsia="en-US"/>
        </w:rPr>
        <w:t xml:space="preserve">. </w:t>
      </w:r>
    </w:p>
    <w:p w:rsidR="00274F46" w:rsidRPr="00274F46" w:rsidRDefault="00274F46" w:rsidP="00274F46">
      <w:pPr>
        <w:spacing w:after="160" w:line="259" w:lineRule="auto"/>
        <w:jc w:val="both"/>
        <w:rPr>
          <w:rFonts w:eastAsia="Calibri"/>
          <w:b/>
          <w:lang w:eastAsia="en-US"/>
        </w:rPr>
      </w:pPr>
      <w:r w:rsidRPr="00274F46">
        <w:rPr>
          <w:rFonts w:eastAsia="Calibri"/>
          <w:lang w:eastAsia="en-US"/>
        </w:rPr>
        <w:t>Međutim, dio korisnika s AMPEU je</w:t>
      </w:r>
      <w:r w:rsidRPr="00274F46">
        <w:rPr>
          <w:rFonts w:eastAsia="Calibri"/>
          <w:b/>
          <w:lang w:eastAsia="en-US"/>
        </w:rPr>
        <w:t xml:space="preserve"> sklopio ugovore o dodjeli bespovratnih sredstava 2024. ili 2023., a provodio ih je i u 2025., odnosno provodit će ih i u 2026. i nadalje.</w:t>
      </w:r>
    </w:p>
    <w:p w:rsidR="00274F46" w:rsidRPr="00274F46" w:rsidRDefault="00274F46" w:rsidP="00274F46">
      <w:pPr>
        <w:pBdr>
          <w:top w:val="single" w:sz="4" w:space="1" w:color="auto"/>
          <w:left w:val="single" w:sz="4" w:space="4" w:color="auto"/>
          <w:bottom w:val="single" w:sz="4" w:space="1" w:color="auto"/>
          <w:right w:val="single" w:sz="4" w:space="4" w:color="auto"/>
        </w:pBdr>
        <w:spacing w:after="160" w:line="259" w:lineRule="auto"/>
        <w:jc w:val="both"/>
        <w:rPr>
          <w:rFonts w:eastAsia="Calibri"/>
          <w:b/>
          <w:lang w:eastAsia="en-US"/>
        </w:rPr>
      </w:pPr>
      <w:r w:rsidRPr="00274F46">
        <w:rPr>
          <w:rFonts w:eastAsia="Calibri"/>
          <w:b/>
          <w:lang w:eastAsia="en-US"/>
        </w:rPr>
        <w:t>Preporuka je da ti korisnici u okviru izvanbilančnih zapisa u 2025. evidentiraju preostali iznos ugovora za koji rashodi nisu nastali u 2024. i ranijih godina (primjerice, ako je vrijednost ugovora sklopljenog u 2024. 10.000,00 eura, a rashodi nastali u 2024. 4.000,00 eura, u 2025. se u okviru izvanbilančnih evidencija evidentira 6.000,00 eura).</w:t>
      </w:r>
    </w:p>
    <w:p w:rsidR="00274F46" w:rsidRPr="00274F46" w:rsidRDefault="00274F46" w:rsidP="00274F46">
      <w:pPr>
        <w:spacing w:before="240" w:after="160" w:line="259" w:lineRule="auto"/>
        <w:jc w:val="both"/>
        <w:rPr>
          <w:rFonts w:eastAsia="Calibri"/>
          <w:b/>
          <w:i/>
          <w:u w:val="single"/>
          <w:lang w:eastAsia="en-US"/>
        </w:rPr>
      </w:pPr>
      <w:r w:rsidRPr="00274F46">
        <w:rPr>
          <w:rFonts w:eastAsia="Calibri"/>
          <w:b/>
          <w:i/>
          <w:u w:val="single"/>
          <w:lang w:eastAsia="en-US"/>
        </w:rPr>
        <w:t>Evidentiranje rashoda u okviru Erasmus+ projekata</w:t>
      </w:r>
    </w:p>
    <w:p w:rsidR="00274F46" w:rsidRPr="00274F46" w:rsidRDefault="00274F46" w:rsidP="00274F46">
      <w:pPr>
        <w:shd w:val="clear" w:color="auto" w:fill="FFFFFF"/>
        <w:jc w:val="both"/>
        <w:rPr>
          <w:color w:val="212121"/>
        </w:rPr>
      </w:pPr>
      <w:r w:rsidRPr="00274F46">
        <w:rPr>
          <w:color w:val="212121"/>
        </w:rPr>
        <w:t>Za potrebe davanja upute za knjigovodstveno evidentiranje pojedinih rashoda u okviru provedbe Erasmus+ projekta, Ministarstvo financija zatražilo je od AMPEU tumačenje načina financiranja troškovapotpore za putovanja te pojedinačnih potpora koje se dodjeljuju kao dnevni jedinični iznos namijenjen pokriću troškova boravka na aktivnostima mobilnosti.</w:t>
      </w:r>
    </w:p>
    <w:p w:rsidR="00274F46" w:rsidRPr="00274F46" w:rsidRDefault="00274F46" w:rsidP="00274F46">
      <w:pPr>
        <w:shd w:val="clear" w:color="auto" w:fill="FFFFFF"/>
        <w:jc w:val="both"/>
        <w:rPr>
          <w:color w:val="212121"/>
        </w:rPr>
      </w:pPr>
    </w:p>
    <w:p w:rsidR="00274F46" w:rsidRPr="00274F46" w:rsidRDefault="00274F46" w:rsidP="00274F46">
      <w:pPr>
        <w:shd w:val="clear" w:color="auto" w:fill="FFFFFF"/>
        <w:jc w:val="both"/>
        <w:rPr>
          <w:color w:val="212121"/>
        </w:rPr>
      </w:pPr>
      <w:r w:rsidRPr="00274F46">
        <w:rPr>
          <w:color w:val="212121"/>
        </w:rPr>
        <w:lastRenderedPageBreak/>
        <w:t>AMPEU je dopisom (KLASA: 402-07/26-01/1, URBROJ: 359-14/1-26-1 od 14. siječnja 2026.) obrazložila sljedeće:</w:t>
      </w:r>
    </w:p>
    <w:p w:rsidR="00274F46" w:rsidRPr="00274F46" w:rsidRDefault="00274F46" w:rsidP="00274F46">
      <w:pPr>
        <w:numPr>
          <w:ilvl w:val="0"/>
          <w:numId w:val="38"/>
        </w:numPr>
        <w:shd w:val="clear" w:color="auto" w:fill="FFFFFF"/>
        <w:spacing w:after="160" w:line="259" w:lineRule="auto"/>
        <w:contextualSpacing/>
        <w:jc w:val="both"/>
        <w:rPr>
          <w:color w:val="212121"/>
          <w:u w:val="single"/>
        </w:rPr>
      </w:pPr>
      <w:r w:rsidRPr="00274F46">
        <w:rPr>
          <w:color w:val="212121"/>
        </w:rPr>
        <w:t>financiranje mobilnosti osoblja, studenata i učenika u projektima Erasmus+ temelji se prvenstveno na </w:t>
      </w:r>
      <w:r w:rsidRPr="00274F46">
        <w:rPr>
          <w:b/>
          <w:bCs/>
          <w:color w:val="212121"/>
        </w:rPr>
        <w:t>jediničnim doprinosima (</w:t>
      </w:r>
      <w:r w:rsidRPr="00274F46">
        <w:rPr>
          <w:b/>
          <w:bCs/>
          <w:i/>
          <w:color w:val="212121"/>
        </w:rPr>
        <w:t>unitcosts</w:t>
      </w:r>
      <w:r w:rsidRPr="00274F46">
        <w:rPr>
          <w:b/>
          <w:bCs/>
          <w:color w:val="212121"/>
        </w:rPr>
        <w:t>)</w:t>
      </w:r>
      <w:r w:rsidRPr="00274F46">
        <w:rPr>
          <w:color w:val="212121"/>
        </w:rPr>
        <w:t xml:space="preserve"> navedenim u ugovoru o dodjeli bespovratnih sredstava,</w:t>
      </w:r>
    </w:p>
    <w:p w:rsidR="00274F46" w:rsidRPr="00274F46" w:rsidRDefault="00274F46" w:rsidP="00274F46">
      <w:pPr>
        <w:numPr>
          <w:ilvl w:val="0"/>
          <w:numId w:val="38"/>
        </w:numPr>
        <w:shd w:val="clear" w:color="auto" w:fill="FFFFFF"/>
        <w:spacing w:after="160" w:line="259" w:lineRule="auto"/>
        <w:contextualSpacing/>
        <w:jc w:val="both"/>
        <w:rPr>
          <w:color w:val="212121"/>
          <w:u w:val="single"/>
        </w:rPr>
      </w:pPr>
      <w:r w:rsidRPr="00274F46">
        <w:rPr>
          <w:color w:val="212121"/>
        </w:rPr>
        <w:t>jedinični doprinosi predstavljaju </w:t>
      </w:r>
      <w:r w:rsidRPr="00274F46">
        <w:rPr>
          <w:b/>
          <w:bCs/>
          <w:color w:val="212121"/>
        </w:rPr>
        <w:t xml:space="preserve">paušalne iznose </w:t>
      </w:r>
      <w:r w:rsidRPr="00274F46">
        <w:rPr>
          <w:bCs/>
          <w:color w:val="212121"/>
        </w:rPr>
        <w:t>koji se dodjeljuju po sudioniku, po danu ili po rasponu udaljenosti između mjesta pošiljateljice i mjesta primateljice te</w:t>
      </w:r>
      <w:r w:rsidRPr="00274F46">
        <w:rPr>
          <w:color w:val="212121"/>
        </w:rPr>
        <w:t> </w:t>
      </w:r>
      <w:r w:rsidRPr="00274F46">
        <w:rPr>
          <w:b/>
          <w:bCs/>
          <w:color w:val="212121"/>
        </w:rPr>
        <w:t>nisu direktno uvjetovani sa stvarno nastalim troškovima sudionika</w:t>
      </w:r>
      <w:r w:rsidRPr="00274F46">
        <w:rPr>
          <w:color w:val="212121"/>
        </w:rPr>
        <w:t>,</w:t>
      </w:r>
    </w:p>
    <w:p w:rsidR="00274F46" w:rsidRPr="00274F46" w:rsidRDefault="00274F46" w:rsidP="00274F46">
      <w:pPr>
        <w:numPr>
          <w:ilvl w:val="0"/>
          <w:numId w:val="38"/>
        </w:numPr>
        <w:shd w:val="clear" w:color="auto" w:fill="FFFFFF"/>
        <w:spacing w:after="160" w:line="259" w:lineRule="auto"/>
        <w:contextualSpacing/>
        <w:jc w:val="both"/>
        <w:rPr>
          <w:color w:val="212121"/>
          <w:u w:val="single"/>
        </w:rPr>
      </w:pPr>
      <w:r w:rsidRPr="00274F46">
        <w:rPr>
          <w:color w:val="212121"/>
        </w:rPr>
        <w:t xml:space="preserve">jediničnim doprinosima financiraju se </w:t>
      </w:r>
      <w:r w:rsidRPr="00274F46">
        <w:rPr>
          <w:b/>
          <w:color w:val="212121"/>
        </w:rPr>
        <w:t>potpore za putovanje</w:t>
      </w:r>
      <w:r w:rsidRPr="00274F46">
        <w:rPr>
          <w:color w:val="212121"/>
        </w:rPr>
        <w:t xml:space="preserve"> te </w:t>
      </w:r>
      <w:r w:rsidRPr="00274F46">
        <w:rPr>
          <w:b/>
          <w:color w:val="212121"/>
        </w:rPr>
        <w:t>pojedinačne potpore</w:t>
      </w:r>
      <w:r w:rsidRPr="00274F46">
        <w:rPr>
          <w:color w:val="212121"/>
        </w:rPr>
        <w:t xml:space="preserve"> koje se dodjeljuju kao dnevni jedinični iznos (mjesečni iznos za studente) namijenjen pokriću troškova boravka (smještaj, prehrana, lokalni prijevoz i ostali osobni troškovi), pojedinačna potpora </w:t>
      </w:r>
      <w:r w:rsidRPr="00274F46">
        <w:rPr>
          <w:bCs/>
          <w:color w:val="212121"/>
        </w:rPr>
        <w:t>ne predstavlja refundaciju stvarnih troškova</w:t>
      </w:r>
      <w:r w:rsidRPr="00274F46">
        <w:rPr>
          <w:color w:val="212121"/>
        </w:rPr>
        <w:t>, već paušalni doprinos,</w:t>
      </w:r>
    </w:p>
    <w:p w:rsidR="00274F46" w:rsidRPr="00274F46" w:rsidRDefault="00274F46" w:rsidP="00274F46">
      <w:pPr>
        <w:numPr>
          <w:ilvl w:val="0"/>
          <w:numId w:val="38"/>
        </w:numPr>
        <w:shd w:val="clear" w:color="auto" w:fill="FFFFFF"/>
        <w:spacing w:after="160" w:line="259" w:lineRule="auto"/>
        <w:contextualSpacing/>
        <w:jc w:val="both"/>
        <w:rPr>
          <w:color w:val="212121"/>
          <w:u w:val="single"/>
        </w:rPr>
      </w:pPr>
      <w:r w:rsidRPr="00274F46">
        <w:rPr>
          <w:color w:val="212121"/>
        </w:rPr>
        <w:t xml:space="preserve">u slučaju kada sudionik aktivnosti sam organizira prijevoz, smještaj i prehranu, ne dokazuje stvarne izdatke već je </w:t>
      </w:r>
      <w:r w:rsidRPr="00274F46">
        <w:rPr>
          <w:b/>
          <w:bCs/>
          <w:color w:val="212121"/>
        </w:rPr>
        <w:t xml:space="preserve">uvjet prihvatljivosti troškova </w:t>
      </w:r>
      <w:r w:rsidRPr="00274F46">
        <w:rPr>
          <w:bCs/>
          <w:color w:val="212121"/>
        </w:rPr>
        <w:t>putovanja, smještaja i prehrane činjenica i dokaz da je</w:t>
      </w:r>
      <w:r w:rsidRPr="00274F46">
        <w:rPr>
          <w:color w:val="212121"/>
        </w:rPr>
        <w:t> </w:t>
      </w:r>
      <w:r w:rsidRPr="00274F46">
        <w:rPr>
          <w:b/>
          <w:color w:val="212121"/>
        </w:rPr>
        <w:t>sudionik stvarno sudjelovao u aktivnosti mobilnosti</w:t>
      </w:r>
      <w:r w:rsidRPr="00274F46">
        <w:rPr>
          <w:color w:val="212121"/>
        </w:rPr>
        <w:t>,</w:t>
      </w:r>
    </w:p>
    <w:p w:rsidR="00274F46" w:rsidRPr="00274F46" w:rsidRDefault="00274F46" w:rsidP="00274F46">
      <w:pPr>
        <w:numPr>
          <w:ilvl w:val="0"/>
          <w:numId w:val="38"/>
        </w:numPr>
        <w:shd w:val="clear" w:color="auto" w:fill="FFFFFF"/>
        <w:spacing w:after="160" w:line="259" w:lineRule="auto"/>
        <w:contextualSpacing/>
        <w:jc w:val="both"/>
        <w:rPr>
          <w:color w:val="212121"/>
          <w:u w:val="single"/>
        </w:rPr>
      </w:pPr>
      <w:r w:rsidRPr="00274F46">
        <w:rPr>
          <w:color w:val="212121"/>
        </w:rPr>
        <w:t>jedinični doprinosi sudionicima se u pravilu isplaćuju temeljem ugovora sa sudionikom mobilnosti (ugovor između ustanove pošiljateljice i sudionika mobilnosti) prema predlošcima navedenim na mrežnim stranicama AMPEU</w:t>
      </w:r>
    </w:p>
    <w:p w:rsidR="00274F46" w:rsidRPr="00274F46" w:rsidRDefault="00274F46" w:rsidP="00274F46">
      <w:pPr>
        <w:numPr>
          <w:ilvl w:val="0"/>
          <w:numId w:val="38"/>
        </w:numPr>
        <w:shd w:val="clear" w:color="auto" w:fill="FFFFFF"/>
        <w:spacing w:after="160" w:line="259" w:lineRule="auto"/>
        <w:contextualSpacing/>
        <w:jc w:val="both"/>
        <w:rPr>
          <w:color w:val="212121"/>
          <w:u w:val="single"/>
        </w:rPr>
      </w:pPr>
      <w:r w:rsidRPr="00274F46">
        <w:rPr>
          <w:b/>
          <w:color w:val="212121"/>
        </w:rPr>
        <w:t>za potrebe revizije i kontrole</w:t>
      </w:r>
      <w:r w:rsidRPr="00274F46">
        <w:rPr>
          <w:bCs/>
          <w:color w:val="212121"/>
        </w:rPr>
        <w:t>ne prikupljaju se računi</w:t>
      </w:r>
      <w:r w:rsidRPr="00274F46">
        <w:rPr>
          <w:color w:val="212121"/>
        </w:rPr>
        <w:t xml:space="preserve"> za putne i životne troškove sudionika već se </w:t>
      </w:r>
      <w:r w:rsidRPr="00274F46">
        <w:rPr>
          <w:b/>
          <w:color w:val="212121"/>
        </w:rPr>
        <w:t>prihvatljivost dokazuje dokumentima o sudjelovanju u aktivnostima mobilnosti</w:t>
      </w:r>
      <w:r w:rsidRPr="00274F46">
        <w:rPr>
          <w:color w:val="212121"/>
        </w:rPr>
        <w:t xml:space="preserve"> (npr. potvrda organizacije primateljice), datumima početka i završetka aktivnosti, izvješćem sudionika, što znači da se dokazivanje odnosi na </w:t>
      </w:r>
      <w:r w:rsidRPr="00274F46">
        <w:rPr>
          <w:b/>
          <w:bCs/>
          <w:color w:val="212121"/>
        </w:rPr>
        <w:t>sudjelovanje u aktivnosti</w:t>
      </w:r>
      <w:r w:rsidRPr="00274F46">
        <w:rPr>
          <w:color w:val="212121"/>
        </w:rPr>
        <w:t>, a ne na strukturu ili visinu nastalih troškova,</w:t>
      </w:r>
    </w:p>
    <w:p w:rsidR="00274F46" w:rsidRPr="00274F46" w:rsidRDefault="00274F46" w:rsidP="00274F46">
      <w:pPr>
        <w:numPr>
          <w:ilvl w:val="0"/>
          <w:numId w:val="38"/>
        </w:numPr>
        <w:shd w:val="clear" w:color="auto" w:fill="FFFFFF"/>
        <w:spacing w:after="160" w:line="259" w:lineRule="auto"/>
        <w:contextualSpacing/>
        <w:jc w:val="both"/>
        <w:rPr>
          <w:color w:val="212121"/>
          <w:u w:val="single"/>
        </w:rPr>
      </w:pPr>
      <w:r w:rsidRPr="00274F46">
        <w:rPr>
          <w:color w:val="212121"/>
        </w:rPr>
        <w:t>stvarni troškovi, odnosno refundacija na temelju računa primjenjuje se  </w:t>
      </w:r>
      <w:r w:rsidRPr="00274F46">
        <w:rPr>
          <w:b/>
          <w:bCs/>
          <w:color w:val="212121"/>
        </w:rPr>
        <w:t>isključivo u posebnim slučajevima, primjerice u situacijama izvanrednih troškova</w:t>
      </w:r>
      <w:r w:rsidRPr="00274F46">
        <w:rPr>
          <w:color w:val="212121"/>
        </w:rPr>
        <w:t xml:space="preserve"> (npr. visoki putni troškovi, troškovi vezani uz potporu za uključivanje za sudionika, vize i slično) te tada sudionici za potrebe dokazivanja prihvatljivosti troškova obvezno prilažu račune i dokaze o plaćanju.</w:t>
      </w:r>
    </w:p>
    <w:p w:rsidR="00274F46" w:rsidRPr="00274F46" w:rsidRDefault="00274F46" w:rsidP="00274F46">
      <w:pPr>
        <w:shd w:val="clear" w:color="auto" w:fill="FFFFFF"/>
        <w:jc w:val="both"/>
        <w:rPr>
          <w:color w:val="212121"/>
        </w:rPr>
      </w:pPr>
    </w:p>
    <w:p w:rsidR="00274F46" w:rsidRPr="00274F46" w:rsidRDefault="00274F46" w:rsidP="00274F46">
      <w:pPr>
        <w:pBdr>
          <w:top w:val="single" w:sz="4" w:space="1" w:color="auto"/>
          <w:left w:val="single" w:sz="4" w:space="4" w:color="auto"/>
          <w:bottom w:val="single" w:sz="4" w:space="1" w:color="auto"/>
          <w:right w:val="single" w:sz="4" w:space="4" w:color="auto"/>
        </w:pBdr>
        <w:spacing w:after="160" w:line="259" w:lineRule="auto"/>
        <w:jc w:val="both"/>
        <w:rPr>
          <w:rFonts w:eastAsia="Calibri"/>
          <w:b/>
          <w:lang w:eastAsia="en-US"/>
        </w:rPr>
      </w:pPr>
      <w:r w:rsidRPr="00274F46">
        <w:rPr>
          <w:rFonts w:eastAsia="Calibri"/>
          <w:lang w:eastAsia="en-US"/>
        </w:rPr>
        <w:t xml:space="preserve">Slijedom dobivenog obrazloženja AMPEU, </w:t>
      </w:r>
      <w:r w:rsidRPr="00274F46">
        <w:rPr>
          <w:rFonts w:eastAsia="Calibri"/>
          <w:b/>
          <w:lang w:eastAsia="en-US"/>
        </w:rPr>
        <w:t xml:space="preserve">upućuju se korisnici da rashode vezane uz aktivnosti mobilnosti za koje su sudionici aktivnosti primili jedinične doprinose evidentiraju kao rashod na pripadajućim osnovnim računima u okviru odjeljka 3213 </w:t>
      </w:r>
      <w:r w:rsidRPr="00274F46">
        <w:rPr>
          <w:rFonts w:eastAsia="Calibri"/>
          <w:b/>
          <w:i/>
          <w:lang w:eastAsia="en-US"/>
        </w:rPr>
        <w:t xml:space="preserve">Stručno osposobljavanje zaposlenika </w:t>
      </w:r>
      <w:r w:rsidRPr="00274F46">
        <w:rPr>
          <w:rFonts w:eastAsia="Calibri"/>
          <w:b/>
          <w:lang w:eastAsia="en-US"/>
        </w:rPr>
        <w:t>(a ne kao rashodi službenih putovanja).</w:t>
      </w:r>
    </w:p>
    <w:p w:rsidR="00274F46" w:rsidRPr="00274F46" w:rsidRDefault="00274F46" w:rsidP="00274F46">
      <w:pPr>
        <w:spacing w:before="240" w:after="160" w:line="259" w:lineRule="auto"/>
        <w:jc w:val="both"/>
        <w:rPr>
          <w:rFonts w:eastAsia="Calibri"/>
          <w:b/>
          <w:i/>
          <w:u w:val="single"/>
          <w:lang w:eastAsia="en-US"/>
        </w:rPr>
      </w:pPr>
      <w:r w:rsidRPr="00274F46">
        <w:rPr>
          <w:rFonts w:eastAsia="Calibri"/>
          <w:b/>
          <w:i/>
          <w:u w:val="single"/>
          <w:lang w:eastAsia="en-US"/>
        </w:rPr>
        <w:t>Partnerstva u okviru Erasmus+ projekata</w:t>
      </w:r>
    </w:p>
    <w:p w:rsidR="00274F46" w:rsidRPr="00274F46" w:rsidRDefault="00274F46" w:rsidP="00274F46">
      <w:pPr>
        <w:spacing w:line="259" w:lineRule="auto"/>
        <w:jc w:val="both"/>
        <w:rPr>
          <w:rFonts w:eastAsia="Calibri"/>
          <w:lang w:eastAsia="en-US"/>
        </w:rPr>
      </w:pPr>
      <w:r w:rsidRPr="00274F46">
        <w:rPr>
          <w:rFonts w:eastAsia="Calibri"/>
          <w:lang w:eastAsia="en-US"/>
        </w:rPr>
        <w:t>U slučajevima kada je korisnik projekta ujedno i nositelj projekta i ima sklopljene ugovore o partnerstvu, sredstva koja prenosi partneru za rashode koje je partner realizirao u okviru projekta, nositelj projekta (npr. Škola A) evidentira na odgovarajućim osnovnim računima skupina, odnosno podskupina Računskog plana, ovisno o pravnoj osobnosti partnera kako slijedi:</w:t>
      </w:r>
    </w:p>
    <w:p w:rsidR="00274F46" w:rsidRPr="00274F46" w:rsidRDefault="00274F46" w:rsidP="00274F46">
      <w:pPr>
        <w:numPr>
          <w:ilvl w:val="0"/>
          <w:numId w:val="36"/>
        </w:numPr>
        <w:spacing w:after="160" w:line="259" w:lineRule="auto"/>
        <w:contextualSpacing/>
        <w:jc w:val="both"/>
        <w:rPr>
          <w:rFonts w:eastAsia="Calibri"/>
          <w:lang w:eastAsia="en-US"/>
        </w:rPr>
      </w:pPr>
      <w:r w:rsidRPr="00274F46">
        <w:rPr>
          <w:rFonts w:eastAsia="Calibri"/>
          <w:b/>
          <w:lang w:eastAsia="en-US"/>
        </w:rPr>
        <w:t>368 ako je partner iz nadležnosti drugog proračuna</w:t>
      </w:r>
      <w:r w:rsidRPr="00274F46">
        <w:rPr>
          <w:rFonts w:eastAsia="Calibri"/>
          <w:lang w:eastAsia="en-US"/>
        </w:rPr>
        <w:t xml:space="preserve"> (npr. Školi A je partner fakultet)</w:t>
      </w:r>
    </w:p>
    <w:p w:rsidR="00274F46" w:rsidRPr="00274F46" w:rsidRDefault="00274F46" w:rsidP="00274F46">
      <w:pPr>
        <w:numPr>
          <w:ilvl w:val="0"/>
          <w:numId w:val="36"/>
        </w:numPr>
        <w:spacing w:after="160" w:line="259" w:lineRule="auto"/>
        <w:contextualSpacing/>
        <w:jc w:val="both"/>
        <w:rPr>
          <w:rFonts w:eastAsia="Calibri"/>
          <w:lang w:eastAsia="en-US"/>
        </w:rPr>
      </w:pPr>
      <w:r w:rsidRPr="00274F46">
        <w:rPr>
          <w:rFonts w:eastAsia="Calibri"/>
          <w:b/>
          <w:lang w:eastAsia="en-US"/>
        </w:rPr>
        <w:t>369 ako je partner iz nadležnosti istog proračuna</w:t>
      </w:r>
      <w:r w:rsidRPr="00274F46">
        <w:rPr>
          <w:rFonts w:eastAsia="Calibri"/>
          <w:lang w:eastAsia="en-US"/>
        </w:rPr>
        <w:t xml:space="preserve"> (npr. Školi A je partner druga škola iz iste županije)</w:t>
      </w:r>
    </w:p>
    <w:p w:rsidR="00274F46" w:rsidRPr="00274F46" w:rsidRDefault="00274F46" w:rsidP="00274F46">
      <w:pPr>
        <w:numPr>
          <w:ilvl w:val="0"/>
          <w:numId w:val="36"/>
        </w:numPr>
        <w:spacing w:after="160" w:line="259" w:lineRule="auto"/>
        <w:contextualSpacing/>
        <w:jc w:val="both"/>
        <w:rPr>
          <w:rFonts w:eastAsia="Calibri"/>
          <w:lang w:eastAsia="en-US"/>
        </w:rPr>
      </w:pPr>
      <w:r w:rsidRPr="00274F46">
        <w:rPr>
          <w:rFonts w:eastAsia="Calibri"/>
          <w:b/>
          <w:lang w:eastAsia="en-US"/>
        </w:rPr>
        <w:lastRenderedPageBreak/>
        <w:t>361 ako je partner iz inozemstva</w:t>
      </w:r>
      <w:r w:rsidRPr="00274F46">
        <w:rPr>
          <w:rFonts w:eastAsia="Calibri"/>
          <w:lang w:eastAsia="en-US"/>
        </w:rPr>
        <w:t xml:space="preserve"> (npr. Školi A je partner škola iz inozemstva)</w:t>
      </w:r>
    </w:p>
    <w:p w:rsidR="00274F46" w:rsidRPr="00274F46" w:rsidRDefault="00274F46" w:rsidP="00274F46">
      <w:pPr>
        <w:numPr>
          <w:ilvl w:val="0"/>
          <w:numId w:val="36"/>
        </w:numPr>
        <w:spacing w:after="160" w:line="259" w:lineRule="auto"/>
        <w:contextualSpacing/>
        <w:jc w:val="both"/>
        <w:rPr>
          <w:rFonts w:eastAsia="Calibri"/>
          <w:lang w:eastAsia="en-US"/>
        </w:rPr>
      </w:pPr>
      <w:r w:rsidRPr="00274F46">
        <w:rPr>
          <w:rFonts w:eastAsia="Calibri"/>
          <w:b/>
          <w:lang w:eastAsia="en-US"/>
        </w:rPr>
        <w:t>38  ako je partner izvan sustava proračuna</w:t>
      </w:r>
      <w:r w:rsidRPr="00274F46">
        <w:rPr>
          <w:rFonts w:eastAsia="Calibri"/>
          <w:lang w:eastAsia="en-US"/>
        </w:rPr>
        <w:t xml:space="preserve"> (npr. Školi A je partner udruga).</w:t>
      </w:r>
    </w:p>
    <w:p w:rsidR="00274F46" w:rsidRPr="00274F46" w:rsidRDefault="00274F46" w:rsidP="00274F46">
      <w:pPr>
        <w:spacing w:line="259" w:lineRule="auto"/>
        <w:jc w:val="both"/>
        <w:rPr>
          <w:rFonts w:eastAsia="Calibri"/>
          <w:lang w:eastAsia="en-US"/>
        </w:rPr>
      </w:pPr>
      <w:r w:rsidRPr="00274F46">
        <w:rPr>
          <w:rFonts w:eastAsia="Calibri"/>
          <w:lang w:eastAsia="en-US"/>
        </w:rPr>
        <w:t>Isto tako, korisnici koji u provedbi Erasmus+ projekta imaju ulogu partnera (npr. Škola B), sredstva koja dobivaju od nositelja projekta evidentiraju ovisno o pravnoj osobnosti nositelja projekta:</w:t>
      </w:r>
    </w:p>
    <w:p w:rsidR="00274F46" w:rsidRPr="00274F46" w:rsidRDefault="00274F46" w:rsidP="00274F46">
      <w:pPr>
        <w:numPr>
          <w:ilvl w:val="0"/>
          <w:numId w:val="37"/>
        </w:numPr>
        <w:spacing w:after="160" w:line="259" w:lineRule="auto"/>
        <w:contextualSpacing/>
        <w:jc w:val="both"/>
        <w:rPr>
          <w:rFonts w:eastAsia="Calibri"/>
          <w:lang w:eastAsia="en-US"/>
        </w:rPr>
      </w:pPr>
      <w:r w:rsidRPr="00274F46">
        <w:rPr>
          <w:rFonts w:eastAsia="Calibri"/>
          <w:b/>
          <w:lang w:eastAsia="en-US"/>
        </w:rPr>
        <w:t>638 ako je nositelj projekta iz nadležnosti drugog proračuna</w:t>
      </w:r>
      <w:r w:rsidRPr="00274F46">
        <w:rPr>
          <w:rFonts w:eastAsia="Calibri"/>
          <w:lang w:eastAsia="en-US"/>
        </w:rPr>
        <w:t xml:space="preserve"> (npr. nositelj projekta je fakultet)</w:t>
      </w:r>
    </w:p>
    <w:p w:rsidR="00274F46" w:rsidRPr="00274F46" w:rsidRDefault="00274F46" w:rsidP="00274F46">
      <w:pPr>
        <w:numPr>
          <w:ilvl w:val="0"/>
          <w:numId w:val="37"/>
        </w:numPr>
        <w:spacing w:after="160" w:line="259" w:lineRule="auto"/>
        <w:contextualSpacing/>
        <w:jc w:val="both"/>
        <w:rPr>
          <w:rFonts w:eastAsia="Calibri"/>
          <w:lang w:eastAsia="en-US"/>
        </w:rPr>
      </w:pPr>
      <w:r w:rsidRPr="00274F46">
        <w:rPr>
          <w:rFonts w:eastAsia="Calibri"/>
          <w:b/>
          <w:lang w:eastAsia="en-US"/>
        </w:rPr>
        <w:t>639 ako je nositelj iz nadležnosti istog proračuna</w:t>
      </w:r>
      <w:r w:rsidRPr="00274F46">
        <w:rPr>
          <w:rFonts w:eastAsia="Calibri"/>
          <w:lang w:eastAsia="en-US"/>
        </w:rPr>
        <w:t xml:space="preserve"> (npr. nositelj projekta je druga škola iz iste županije)</w:t>
      </w:r>
    </w:p>
    <w:p w:rsidR="00274F46" w:rsidRPr="00274F46" w:rsidRDefault="00274F46" w:rsidP="00274F46">
      <w:pPr>
        <w:numPr>
          <w:ilvl w:val="0"/>
          <w:numId w:val="37"/>
        </w:numPr>
        <w:spacing w:after="160" w:line="259" w:lineRule="auto"/>
        <w:contextualSpacing/>
        <w:jc w:val="both"/>
        <w:rPr>
          <w:rFonts w:eastAsia="Calibri"/>
          <w:lang w:eastAsia="en-US"/>
        </w:rPr>
      </w:pPr>
      <w:r w:rsidRPr="00274F46">
        <w:rPr>
          <w:rFonts w:eastAsia="Calibri"/>
          <w:b/>
          <w:lang w:eastAsia="en-US"/>
        </w:rPr>
        <w:t>631 ako je nositelj iz inozemstva</w:t>
      </w:r>
      <w:r w:rsidRPr="00274F46">
        <w:rPr>
          <w:rFonts w:eastAsia="Calibri"/>
          <w:lang w:eastAsia="en-US"/>
        </w:rPr>
        <w:t xml:space="preserve"> (npr. nositelj projekta je škola iz inozemstva)</w:t>
      </w:r>
    </w:p>
    <w:p w:rsidR="00274F46" w:rsidRDefault="00274F46" w:rsidP="00274F46">
      <w:pPr>
        <w:numPr>
          <w:ilvl w:val="0"/>
          <w:numId w:val="37"/>
        </w:numPr>
        <w:spacing w:after="160" w:line="259" w:lineRule="auto"/>
        <w:contextualSpacing/>
        <w:jc w:val="both"/>
        <w:rPr>
          <w:rFonts w:eastAsia="Calibri"/>
          <w:lang w:eastAsia="en-US"/>
        </w:rPr>
      </w:pPr>
      <w:r w:rsidRPr="00274F46">
        <w:rPr>
          <w:rFonts w:eastAsia="Calibri"/>
          <w:b/>
          <w:lang w:eastAsia="en-US"/>
        </w:rPr>
        <w:t>663 ako je nositelj iz RH ali izvan sustava općeg proračuna</w:t>
      </w:r>
      <w:r w:rsidRPr="00274F46">
        <w:rPr>
          <w:rFonts w:eastAsia="Calibri"/>
          <w:lang w:eastAsia="en-US"/>
        </w:rPr>
        <w:t xml:space="preserve"> (npr. nositelj projekta je trgovačko društvo).</w:t>
      </w:r>
    </w:p>
    <w:p w:rsidR="00CA79F6" w:rsidRDefault="00CA79F6" w:rsidP="00CA79F6">
      <w:pPr>
        <w:spacing w:after="160" w:line="259" w:lineRule="auto"/>
        <w:contextualSpacing/>
        <w:jc w:val="both"/>
        <w:rPr>
          <w:rFonts w:eastAsia="Calibri"/>
          <w:lang w:eastAsia="en-US"/>
        </w:rPr>
      </w:pPr>
    </w:p>
    <w:p w:rsidR="00CA79F6" w:rsidRPr="00274F46" w:rsidRDefault="00CA79F6" w:rsidP="00CA79F6">
      <w:pPr>
        <w:keepNext/>
        <w:numPr>
          <w:ilvl w:val="0"/>
          <w:numId w:val="11"/>
        </w:numPr>
        <w:spacing w:line="252" w:lineRule="auto"/>
        <w:jc w:val="both"/>
        <w:outlineLvl w:val="1"/>
        <w:rPr>
          <w:b/>
          <w:lang/>
        </w:rPr>
      </w:pPr>
      <w:r w:rsidRPr="00274F46">
        <w:rPr>
          <w:b/>
          <w:lang/>
        </w:rPr>
        <w:t>K</w:t>
      </w:r>
      <w:r w:rsidR="00E324ED">
        <w:rPr>
          <w:b/>
          <w:lang/>
        </w:rPr>
        <w:t>orekcije prenesenog rezultata kod korisnika EU projekata</w:t>
      </w:r>
    </w:p>
    <w:p w:rsidR="00CA79F6" w:rsidRDefault="00CA79F6" w:rsidP="00CA79F6">
      <w:pPr>
        <w:spacing w:after="160" w:line="259" w:lineRule="auto"/>
        <w:contextualSpacing/>
        <w:jc w:val="both"/>
        <w:rPr>
          <w:rFonts w:eastAsia="Calibri"/>
          <w:lang w:eastAsia="en-US"/>
        </w:rPr>
      </w:pPr>
    </w:p>
    <w:p w:rsidR="00CA79F6" w:rsidRPr="00274F46" w:rsidRDefault="00CA79F6" w:rsidP="00CA79F6">
      <w:pPr>
        <w:spacing w:after="160" w:line="259" w:lineRule="auto"/>
        <w:jc w:val="both"/>
        <w:rPr>
          <w:rFonts w:eastAsia="Calibri"/>
          <w:lang w:eastAsia="en-US"/>
        </w:rPr>
      </w:pPr>
      <w:r w:rsidRPr="00274F46">
        <w:rPr>
          <w:rFonts w:eastAsia="Calibri"/>
          <w:lang w:eastAsia="en-US"/>
        </w:rPr>
        <w:t>S obzirom da je od 1. siječnja 2025. promijenjena metodologija evidentiranja EU tijekova, Uputom je od 1. siječnja 2025. uvedena obveza evidentiranja uplaćenih predujmova kao obveze za primljene predujmove, potraživanja i obračunatih prihoda za pomoći od institucija i tijela EU odnosno potraživanja i obračunatih prihoda od pomoći temeljem prijenosa EU sredstava s ciljem neutralizacije EU tijekova na rezultat (višak/manjak) iz nacionalnih sredstava.</w:t>
      </w:r>
    </w:p>
    <w:p w:rsidR="00CA79F6" w:rsidRDefault="00D3561D" w:rsidP="00D3561D">
      <w:pPr>
        <w:pBdr>
          <w:top w:val="single" w:sz="4" w:space="1" w:color="auto"/>
          <w:left w:val="single" w:sz="4" w:space="1" w:color="auto"/>
          <w:bottom w:val="single" w:sz="4" w:space="1" w:color="auto"/>
          <w:right w:val="single" w:sz="4" w:space="1" w:color="auto"/>
          <w:bar w:val="single" w:sz="4" w:color="auto"/>
        </w:pBdr>
        <w:spacing w:after="240"/>
        <w:jc w:val="both"/>
      </w:pPr>
      <w:r>
        <w:t>K</w:t>
      </w:r>
      <w:r w:rsidR="00CA79F6" w:rsidRPr="00274F46">
        <w:t>orisnici projekata koji su u svojim poslovnim knjigama na kraju 2024. utvrdili višak prihoda nad rashodima u skladu s prethodno važećom metodologijom priznavanja prihoda i rashoda EU tijekova</w:t>
      </w:r>
      <w:r w:rsidR="00CA79F6">
        <w:t xml:space="preserve">, </w:t>
      </w:r>
      <w:r>
        <w:t xml:space="preserve">odnosno </w:t>
      </w:r>
      <w:r w:rsidR="00CA79F6" w:rsidRPr="00274F46">
        <w:t xml:space="preserve">primljeni predujam priznavali su u prihod </w:t>
      </w:r>
      <w:r w:rsidR="00CA79F6">
        <w:t>u godini uplate</w:t>
      </w:r>
      <w:r>
        <w:t xml:space="preserve"> (u 2024.)</w:t>
      </w:r>
      <w:r w:rsidR="00CA79F6">
        <w:t>, a rashodi su nastali tek u 202</w:t>
      </w:r>
      <w:r>
        <w:t>5. Takav v</w:t>
      </w:r>
      <w:r w:rsidR="00CA79F6">
        <w:t xml:space="preserve">išak prihoda nad rashodima prenijeli su kroz rezultat poslovanja u 2025. u kojoj je došlo do promjene metodologije </w:t>
      </w:r>
      <w:r w:rsidR="00CA79F6" w:rsidRPr="00CA79F6">
        <w:t>priznavanja EU prihoda i rashoda.</w:t>
      </w:r>
    </w:p>
    <w:p w:rsidR="00CA79F6" w:rsidRPr="00274F46" w:rsidRDefault="00CA79F6" w:rsidP="00D3561D">
      <w:pPr>
        <w:pBdr>
          <w:top w:val="single" w:sz="4" w:space="1" w:color="auto"/>
          <w:left w:val="single" w:sz="4" w:space="1" w:color="auto"/>
          <w:bottom w:val="single" w:sz="4" w:space="1" w:color="auto"/>
          <w:right w:val="single" w:sz="4" w:space="1" w:color="auto"/>
          <w:bar w:val="single" w:sz="4" w:color="auto"/>
        </w:pBdr>
        <w:jc w:val="both"/>
      </w:pPr>
      <w:r w:rsidRPr="00CA79F6">
        <w:rPr>
          <w:b/>
        </w:rPr>
        <w:t>Korisnici projekata,</w:t>
      </w:r>
      <w:r w:rsidRPr="00274F46">
        <w:rPr>
          <w:b/>
        </w:rPr>
        <w:t xml:space="preserve"> s ciljem što realnijeg iskazivanja rezultata poslovanja kroz godine na razini korisnika, korigiraju utvrđeni rezultat za 2024. koji je prenesen u 2025. na način da korigiraju višak te iskažu obvezu za primljeni predujam od </w:t>
      </w:r>
      <w:r>
        <w:rPr>
          <w:b/>
        </w:rPr>
        <w:t>programskog tijela nadležnog za ugovaranje i isplatu sredstava.</w:t>
      </w:r>
    </w:p>
    <w:p w:rsidR="00CA79F6" w:rsidRDefault="00CA79F6" w:rsidP="00CA79F6">
      <w:pPr>
        <w:spacing w:after="160" w:line="259" w:lineRule="auto"/>
        <w:contextualSpacing/>
        <w:jc w:val="both"/>
        <w:rPr>
          <w:rFonts w:eastAsia="Calibri"/>
          <w:lang w:eastAsia="en-US"/>
        </w:rPr>
      </w:pPr>
    </w:p>
    <w:p w:rsidR="00CA79F6" w:rsidRPr="00274F46" w:rsidRDefault="00CA79F6" w:rsidP="00CA79F6">
      <w:pPr>
        <w:spacing w:after="160" w:line="259" w:lineRule="auto"/>
        <w:contextualSpacing/>
        <w:jc w:val="both"/>
        <w:rPr>
          <w:rFonts w:eastAsia="Calibri"/>
          <w:lang w:eastAsia="en-US"/>
        </w:rPr>
      </w:pPr>
      <w:r>
        <w:rPr>
          <w:rFonts w:eastAsia="Calibri"/>
          <w:lang w:eastAsia="en-US"/>
        </w:rPr>
        <w:t xml:space="preserve">U 2025. po podnesenom Zahtjevu za nadoknadom sredstava evidentiraju potraživanja i </w:t>
      </w:r>
      <w:r w:rsidRPr="00CA79F6">
        <w:rPr>
          <w:rFonts w:eastAsia="Calibri"/>
          <w:lang w:eastAsia="en-US"/>
        </w:rPr>
        <w:t>obračunate prihode za pomoći temeljem prijenosa EU sredstava na osnovnim računima 16381 ili</w:t>
      </w:r>
      <w:r>
        <w:rPr>
          <w:rFonts w:eastAsia="Calibri"/>
          <w:lang w:eastAsia="en-US"/>
        </w:rPr>
        <w:t xml:space="preserve"> 16382, odnosno 96381 ili 96382 te zatvaraju potraživanja i obračunate prihode poslovanja, obvezu za primljeni predujam i priznaju p</w:t>
      </w:r>
      <w:r w:rsidRPr="00CA79F6">
        <w:rPr>
          <w:rFonts w:eastAsia="Calibri"/>
          <w:lang w:eastAsia="en-US"/>
        </w:rPr>
        <w:t>rihode od pomoći temeljem prijenosa EU sredstava na podskupini 638</w:t>
      </w:r>
      <w:r>
        <w:rPr>
          <w:rFonts w:eastAsia="Calibri"/>
          <w:lang w:eastAsia="en-US"/>
        </w:rPr>
        <w:t xml:space="preserve"> po odobrenom </w:t>
      </w:r>
      <w:r w:rsidRPr="00CA79F6">
        <w:rPr>
          <w:rFonts w:eastAsia="Calibri"/>
          <w:lang w:eastAsia="en-US"/>
        </w:rPr>
        <w:t>Zahtjevu za nadoknadom sredstava</w:t>
      </w:r>
      <w:r>
        <w:rPr>
          <w:rFonts w:eastAsia="Calibri"/>
          <w:lang w:eastAsia="en-US"/>
        </w:rPr>
        <w:t>.</w:t>
      </w:r>
    </w:p>
    <w:p w:rsidR="00274F46" w:rsidRPr="00274F46" w:rsidRDefault="00274F46" w:rsidP="00274F46">
      <w:pPr>
        <w:jc w:val="both"/>
      </w:pPr>
    </w:p>
    <w:p w:rsidR="00274F46" w:rsidRPr="00274F46" w:rsidRDefault="00274F46" w:rsidP="00274F46">
      <w:pPr>
        <w:numPr>
          <w:ilvl w:val="0"/>
          <w:numId w:val="6"/>
        </w:numPr>
        <w:spacing w:line="252" w:lineRule="auto"/>
        <w:jc w:val="both"/>
        <w:outlineLvl w:val="0"/>
        <w:rPr>
          <w:b/>
          <w:bCs/>
          <w:szCs w:val="20"/>
          <w:lang/>
        </w:rPr>
      </w:pPr>
      <w:r w:rsidRPr="00274F46">
        <w:rPr>
          <w:b/>
          <w:bCs/>
          <w:szCs w:val="20"/>
          <w:lang/>
        </w:rPr>
        <w:t>Napomene u svezi analize predanih testnih EU izvještaja s podacima koji se odnose na razdoblje od 1. siječnja do 30. rujna 2025.</w:t>
      </w:r>
    </w:p>
    <w:p w:rsidR="00274F46" w:rsidRPr="00274F46" w:rsidRDefault="00274F46" w:rsidP="00274F46">
      <w:pPr>
        <w:jc w:val="both"/>
      </w:pPr>
    </w:p>
    <w:p w:rsidR="00274F46" w:rsidRPr="00274F46" w:rsidRDefault="00274F46" w:rsidP="00274F46">
      <w:pPr>
        <w:spacing w:after="160" w:line="256" w:lineRule="auto"/>
        <w:jc w:val="both"/>
        <w:rPr>
          <w:rFonts w:eastAsia="Calibri"/>
          <w:lang w:eastAsia="en-US"/>
        </w:rPr>
      </w:pPr>
      <w:r w:rsidRPr="00274F46">
        <w:rPr>
          <w:rFonts w:eastAsia="Calibri"/>
          <w:lang w:eastAsia="en-US"/>
        </w:rPr>
        <w:t xml:space="preserve">Ministarstvo financija zatražilo je dopisom od 24. studenoga 2025. (KLASA: 400-02/25-01/14, URBROJ: 513-17-01-25-4) obveznike financijskog izvještavanja popunjavanje i učitavanje testnog primjera EU izvještaja putem aplikacije RKPFI. Testni primjer EU izvještaja obveznici financijskog izvještavanja mogli su preuzeti putem aplikacije RKPFI od </w:t>
      </w:r>
      <w:r w:rsidRPr="00274F46">
        <w:rPr>
          <w:rFonts w:eastAsia="Calibri"/>
          <w:lang w:eastAsia="en-US"/>
        </w:rPr>
        <w:lastRenderedPageBreak/>
        <w:t>24. studenoga 2025., a krajnji rok za učitavanje testnog primjera EU izvještaja bio je 7. prosinca 2025.</w:t>
      </w:r>
    </w:p>
    <w:p w:rsidR="00274F46" w:rsidRPr="00274F46" w:rsidRDefault="00274F46" w:rsidP="00274F46">
      <w:pPr>
        <w:spacing w:after="160" w:line="256" w:lineRule="auto"/>
        <w:jc w:val="both"/>
        <w:rPr>
          <w:rFonts w:eastAsia="Calibri"/>
          <w:lang w:eastAsia="en-US"/>
        </w:rPr>
      </w:pPr>
      <w:r w:rsidRPr="00274F46">
        <w:rPr>
          <w:rFonts w:eastAsia="Calibri"/>
          <w:lang w:eastAsia="en-US"/>
        </w:rPr>
        <w:t>Budući da se radi o potpuno novom izvještaju kojeg će obveznici financijskog izvještavanja popunjavati i podnositi Ministarstvu financija počevši od izvještajnog razdoblja od 1. siječnja do 31. prosinca 2025., cilj popunjavanja testnog primjera EU izvještaja po izvorima financiranja bio je zaprimanje povratnih informacija o tome je li EU izvještaj razumljiv svim obveznicima, jesu li podaci koje će obveznici popuniti popunjeni na ispravan način, postoji li potreba za dodatnim tumačenjem podataka ekonomske klasifikacije čiji se unos traži u EU izvještaj i slično.</w:t>
      </w:r>
    </w:p>
    <w:p w:rsidR="00274F46" w:rsidRPr="00274F46" w:rsidRDefault="00274F46" w:rsidP="00274F46">
      <w:pPr>
        <w:spacing w:after="160" w:line="256" w:lineRule="auto"/>
        <w:jc w:val="both"/>
        <w:rPr>
          <w:rFonts w:eastAsia="Calibri"/>
          <w:szCs w:val="22"/>
          <w:lang w:eastAsia="en-US"/>
        </w:rPr>
      </w:pPr>
      <w:r w:rsidRPr="00274F46">
        <w:rPr>
          <w:rFonts w:eastAsia="Calibri"/>
          <w:szCs w:val="22"/>
          <w:lang w:eastAsia="en-US"/>
        </w:rPr>
        <w:t>Po završetku učitavanja testnog primjera EU izvještaja provedena je analiza predanih izvještaja kojom je utvrđeno kako pojedini korisnici nisu cjelovito iskazali podatke u EU izvještaju sukladno knjigovodstvenim evidencijama definiranim u Uputi Ministarstva financija.</w:t>
      </w:r>
    </w:p>
    <w:p w:rsidR="00274F46" w:rsidRPr="00274F46" w:rsidRDefault="00274F46" w:rsidP="00274F46">
      <w:pPr>
        <w:spacing w:line="256" w:lineRule="auto"/>
        <w:jc w:val="both"/>
        <w:rPr>
          <w:rFonts w:eastAsia="Calibri"/>
          <w:b/>
          <w:szCs w:val="22"/>
          <w:lang w:eastAsia="en-US"/>
        </w:rPr>
      </w:pPr>
      <w:r w:rsidRPr="00274F46">
        <w:rPr>
          <w:rFonts w:eastAsia="Calibri"/>
          <w:b/>
          <w:szCs w:val="22"/>
          <w:lang w:eastAsia="en-US"/>
        </w:rPr>
        <w:t>Slijedom navedenog, ponovno ističemo najvažnija pravila iz Pravilnika o korištenju sredstava Europske unije i Upute Ministarstva financija vezano uz evidentiranje EU sredstava:</w:t>
      </w:r>
    </w:p>
    <w:p w:rsidR="00274F46" w:rsidRPr="00274F46" w:rsidRDefault="00274F46" w:rsidP="00274F46">
      <w:pPr>
        <w:numPr>
          <w:ilvl w:val="0"/>
          <w:numId w:val="32"/>
        </w:numPr>
        <w:spacing w:after="160" w:line="256" w:lineRule="auto"/>
        <w:contextualSpacing/>
        <w:jc w:val="both"/>
        <w:rPr>
          <w:rFonts w:eastAsia="Calibri"/>
          <w:szCs w:val="22"/>
          <w:lang w:eastAsia="en-US"/>
        </w:rPr>
      </w:pPr>
      <w:r w:rsidRPr="00274F46">
        <w:rPr>
          <w:rFonts w:eastAsia="Calibri"/>
          <w:b/>
          <w:i/>
          <w:lang w:eastAsia="en-US"/>
        </w:rPr>
        <w:t>Prihode od pomoći od institucija i tijela EU</w:t>
      </w:r>
      <w:r w:rsidRPr="00274F46">
        <w:rPr>
          <w:rFonts w:eastAsia="Calibri"/>
          <w:lang w:eastAsia="en-US"/>
        </w:rPr>
        <w:t>na podskupini 632 mogu evidentirati i iskazati samo oni subjekti kojima Europska komisija izravno doznačava EU sredstva na račun iz njihove nadležnosti (državni proračun, Agencija za mobilnost i programe EU te korisnik projekta za EU projekte iz izravno upravljanih programa),</w:t>
      </w:r>
    </w:p>
    <w:p w:rsidR="00274F46" w:rsidRPr="00274F46" w:rsidRDefault="00274F46" w:rsidP="00274F46">
      <w:pPr>
        <w:numPr>
          <w:ilvl w:val="0"/>
          <w:numId w:val="32"/>
        </w:numPr>
        <w:autoSpaceDE w:val="0"/>
        <w:autoSpaceDN w:val="0"/>
        <w:adjustRightInd w:val="0"/>
        <w:spacing w:after="160" w:line="256" w:lineRule="auto"/>
        <w:contextualSpacing/>
        <w:jc w:val="both"/>
        <w:rPr>
          <w:bCs/>
        </w:rPr>
      </w:pPr>
      <w:r w:rsidRPr="00274F46">
        <w:rPr>
          <w:rFonts w:eastAsia="Calibri"/>
          <w:b/>
          <w:i/>
          <w:lang w:eastAsia="en-US"/>
        </w:rPr>
        <w:t>Prihode od pomoći temeljem prijenosa EU sredstava</w:t>
      </w:r>
      <w:r w:rsidRPr="00274F46">
        <w:rPr>
          <w:rFonts w:eastAsia="Calibri"/>
          <w:lang w:eastAsia="en-US"/>
        </w:rPr>
        <w:t xml:space="preserve"> na podskupini 638 mogu evidentirati </w:t>
      </w:r>
      <w:r w:rsidRPr="00274F46">
        <w:t xml:space="preserve">samo </w:t>
      </w:r>
      <w:r w:rsidRPr="00274F46">
        <w:rPr>
          <w:bCs/>
        </w:rPr>
        <w:t>korisnici projekata kojima se prenose EU sredstva za tekuće i kapitalne pomoći od subjekata unutar općeg proračuna izuzev prijenosa između proračunskih korisnika istoga proračuna (koji se evidentiraju u okviru podskupine 639),</w:t>
      </w:r>
    </w:p>
    <w:p w:rsidR="00274F46" w:rsidRPr="00274F46" w:rsidRDefault="00274F46" w:rsidP="00274F46">
      <w:pPr>
        <w:numPr>
          <w:ilvl w:val="0"/>
          <w:numId w:val="32"/>
        </w:numPr>
        <w:autoSpaceDE w:val="0"/>
        <w:autoSpaceDN w:val="0"/>
        <w:adjustRightInd w:val="0"/>
        <w:spacing w:after="160" w:line="256" w:lineRule="auto"/>
        <w:contextualSpacing/>
        <w:jc w:val="both"/>
        <w:rPr>
          <w:bCs/>
        </w:rPr>
      </w:pPr>
      <w:r w:rsidRPr="00274F46">
        <w:rPr>
          <w:rFonts w:eastAsia="Calibri"/>
          <w:b/>
          <w:i/>
          <w:szCs w:val="22"/>
          <w:lang w:eastAsia="en-US"/>
        </w:rPr>
        <w:t>Potraživanja i obračunati prihodi za pomoći od EU</w:t>
      </w:r>
      <w:r w:rsidRPr="00274F46">
        <w:rPr>
          <w:rFonts w:eastAsia="Calibri"/>
          <w:szCs w:val="22"/>
          <w:lang w:eastAsia="en-US"/>
        </w:rPr>
        <w:t xml:space="preserve"> kao i </w:t>
      </w:r>
      <w:r w:rsidRPr="00274F46">
        <w:rPr>
          <w:rFonts w:eastAsia="Calibri"/>
          <w:b/>
          <w:i/>
          <w:szCs w:val="22"/>
          <w:lang w:eastAsia="en-US"/>
        </w:rPr>
        <w:t>potraživanja i obračunati prihodi za pomoći temeljem prijenosa EU sredstava</w:t>
      </w:r>
      <w:r w:rsidRPr="00274F46">
        <w:rPr>
          <w:rFonts w:eastAsia="Calibri"/>
          <w:szCs w:val="22"/>
          <w:lang w:eastAsia="en-US"/>
        </w:rPr>
        <w:t xml:space="preserve"> trebaju odgovarati podnesenim Zahtjevima za nadoknadom sredstava,</w:t>
      </w:r>
    </w:p>
    <w:p w:rsidR="00274F46" w:rsidRPr="00274F46" w:rsidRDefault="00274F46" w:rsidP="00274F46">
      <w:pPr>
        <w:numPr>
          <w:ilvl w:val="0"/>
          <w:numId w:val="32"/>
        </w:numPr>
        <w:autoSpaceDE w:val="0"/>
        <w:autoSpaceDN w:val="0"/>
        <w:adjustRightInd w:val="0"/>
        <w:spacing w:after="160" w:line="256" w:lineRule="auto"/>
        <w:contextualSpacing/>
        <w:jc w:val="both"/>
        <w:rPr>
          <w:bCs/>
        </w:rPr>
      </w:pPr>
      <w:r w:rsidRPr="00274F46">
        <w:rPr>
          <w:b/>
          <w:bCs/>
          <w:i/>
        </w:rPr>
        <w:t>Obveze za pomoći temeljem prijenosa EU sredstava i obračunate rashode</w:t>
      </w:r>
      <w:r w:rsidRPr="00274F46">
        <w:rPr>
          <w:bCs/>
        </w:rPr>
        <w:t xml:space="preserve"> na računima odjeljaka obračunatih rashoda 9367 i 9368 te obveza 2368 od 1. siječnja 2025. godine trebaju evidentirati programska tijela nadležna za ugovaranje i isplatu sredstava.Programsko tijelo nadležno za ugovaranje i isplatu sredstava temeljem podnesenog, odnosno zaprimljenog ZNS-a treba evidentirati obračunate rashode i obveze za pomoći temeljem prijenosa EU sredstava u visini potraživanih bespovratnih sredstava po podnesenom ZNS-u po izvorima financiranja (iznos EU sredstava i iznos nacionalnog sufinanciranja),</w:t>
      </w:r>
    </w:p>
    <w:p w:rsidR="00274F46" w:rsidRPr="00274F46" w:rsidRDefault="00274F46" w:rsidP="00274F46">
      <w:pPr>
        <w:numPr>
          <w:ilvl w:val="0"/>
          <w:numId w:val="32"/>
        </w:numPr>
        <w:autoSpaceDE w:val="0"/>
        <w:autoSpaceDN w:val="0"/>
        <w:adjustRightInd w:val="0"/>
        <w:spacing w:after="160" w:line="256" w:lineRule="auto"/>
        <w:contextualSpacing/>
        <w:jc w:val="both"/>
        <w:rPr>
          <w:bCs/>
        </w:rPr>
      </w:pPr>
      <w:r w:rsidRPr="00274F46">
        <w:rPr>
          <w:rFonts w:eastAsia="Calibri"/>
          <w:b/>
          <w:i/>
          <w:szCs w:val="22"/>
          <w:lang w:eastAsia="en-US"/>
        </w:rPr>
        <w:t>Izvanbilančne zapise preuzetih obveza</w:t>
      </w:r>
      <w:r w:rsidRPr="00274F46">
        <w:rPr>
          <w:b/>
          <w:bCs/>
          <w:i/>
        </w:rPr>
        <w:t>po ugovorima o dodjeli bespovratnih sredstava iz EU fondova</w:t>
      </w:r>
      <w:r w:rsidRPr="00274F46">
        <w:rPr>
          <w:bCs/>
        </w:rPr>
        <w:t xml:space="preserve"> trebaju evidentirati </w:t>
      </w:r>
      <w:r w:rsidRPr="00274F46">
        <w:rPr>
          <w:rFonts w:eastAsia="Calibri"/>
          <w:lang w:eastAsia="en-US"/>
        </w:rPr>
        <w:t>programska tijela nadležna za ugovaranje i isplatu sredstava u visini ugovorenih obveza po ukupno dodijeljenim bespovratnim sredstvima na temelju Ugovora o dodjeli bespovratnih sredstava i/ili Obavijesti/Odluke o dodjeli bespovratnih sredstava i izvršavanja obveza ispunjavanjem ugovorenih uvjeta,</w:t>
      </w:r>
    </w:p>
    <w:p w:rsidR="00274F46" w:rsidRPr="00274F46" w:rsidRDefault="00274F46" w:rsidP="00274F46">
      <w:pPr>
        <w:numPr>
          <w:ilvl w:val="0"/>
          <w:numId w:val="32"/>
        </w:numPr>
        <w:autoSpaceDE w:val="0"/>
        <w:autoSpaceDN w:val="0"/>
        <w:adjustRightInd w:val="0"/>
        <w:spacing w:after="160" w:line="256" w:lineRule="auto"/>
        <w:contextualSpacing/>
        <w:jc w:val="both"/>
        <w:rPr>
          <w:bCs/>
        </w:rPr>
      </w:pPr>
      <w:r w:rsidRPr="00274F46">
        <w:rPr>
          <w:rFonts w:eastAsia="Calibri"/>
          <w:b/>
          <w:i/>
          <w:szCs w:val="22"/>
          <w:lang w:eastAsia="en-US"/>
        </w:rPr>
        <w:t>Izvanbilačne zapise p</w:t>
      </w:r>
      <w:r w:rsidRPr="00274F46">
        <w:rPr>
          <w:b/>
          <w:bCs/>
          <w:i/>
        </w:rPr>
        <w:t>otraživanja po ugovorima o dodijeljenim bespovratnim sredstvima iz EU fondova</w:t>
      </w:r>
      <w:r w:rsidRPr="00274F46">
        <w:rPr>
          <w:rFonts w:eastAsia="Calibri"/>
          <w:lang w:eastAsia="en-US"/>
        </w:rPr>
        <w:t xml:space="preserve">trebaju </w:t>
      </w:r>
      <w:r w:rsidRPr="00274F46">
        <w:rPr>
          <w:bCs/>
        </w:rPr>
        <w:t>evidentirati korisnici projekta koji su subjekti unutar općeg proračuna na temelju ugovorenih potraživanja za ukupno dodijeljena bespovratna sredstava na temelju Ugovora o dodjeli bespovratnih sredstava i/ili Obavijesti/Odluke o dodjeli bespovratnih sredstava.</w:t>
      </w:r>
    </w:p>
    <w:p w:rsidR="00274F46" w:rsidRPr="00274F46" w:rsidRDefault="00274F46" w:rsidP="00274F46">
      <w:pPr>
        <w:autoSpaceDE w:val="0"/>
        <w:autoSpaceDN w:val="0"/>
        <w:adjustRightInd w:val="0"/>
        <w:jc w:val="both"/>
        <w:rPr>
          <w:bCs/>
        </w:rPr>
      </w:pPr>
    </w:p>
    <w:p w:rsidR="00274F46" w:rsidRPr="00274F46" w:rsidRDefault="00274F46" w:rsidP="00274F46">
      <w:pPr>
        <w:autoSpaceDE w:val="0"/>
        <w:autoSpaceDN w:val="0"/>
        <w:adjustRightInd w:val="0"/>
        <w:jc w:val="both"/>
        <w:rPr>
          <w:bCs/>
        </w:rPr>
      </w:pPr>
      <w:r w:rsidRPr="00274F46">
        <w:rPr>
          <w:bCs/>
        </w:rPr>
        <w:t xml:space="preserve">Dodatno naglašavamo kako korisnici projekata nisu obvezni u okviru izvanbilančnih zapisa evidentirati ugovore/sporazume za </w:t>
      </w:r>
      <w:r w:rsidRPr="00274F46">
        <w:rPr>
          <w:b/>
          <w:bCs/>
        </w:rPr>
        <w:t>sredstva iz tehničke pomoći</w:t>
      </w:r>
      <w:r w:rsidRPr="00274F46">
        <w:rPr>
          <w:bCs/>
        </w:rPr>
        <w:t xml:space="preserve"> koja su Republici Hrvatskoj dodijeljena po postotnom ključu u iznosu od 4% od podnesenog zahtjeva za plaćanje prema Europskoj komisiji. Također, nisu obavezni evidentirati niti potraživanja po podnesenom Zahtjevu za nadoknadnom sredstava s obzirom da isto nije obveza sukladno zajedničkim nacionalnim pravilima za EU fondove zaprogramsko razdoblje 2021. – 2027. </w:t>
      </w:r>
    </w:p>
    <w:p w:rsidR="00274F46" w:rsidRPr="00274F46" w:rsidRDefault="00274F46" w:rsidP="00274F46">
      <w:pPr>
        <w:jc w:val="both"/>
      </w:pPr>
    </w:p>
    <w:p w:rsidR="00274F46" w:rsidRPr="00274F46" w:rsidRDefault="00274F46" w:rsidP="00274F46">
      <w:pPr>
        <w:jc w:val="both"/>
      </w:pPr>
      <w:r w:rsidRPr="00274F46">
        <w:t>S poštovanjem,</w:t>
      </w:r>
    </w:p>
    <w:p w:rsidR="00274F46" w:rsidRPr="00274F46" w:rsidRDefault="00274F46" w:rsidP="00274F46">
      <w:pPr>
        <w:spacing w:line="252" w:lineRule="auto"/>
        <w:jc w:val="both"/>
        <w:rPr>
          <w:b/>
        </w:rPr>
      </w:pPr>
    </w:p>
    <w:p w:rsidR="00274F46" w:rsidRPr="00274F46" w:rsidRDefault="00274F46" w:rsidP="00274F46">
      <w:pPr>
        <w:spacing w:line="252" w:lineRule="auto"/>
        <w:ind w:left="4253"/>
        <w:jc w:val="center"/>
        <w:rPr>
          <w:b/>
        </w:rPr>
      </w:pPr>
      <w:r w:rsidRPr="00274F46">
        <w:rPr>
          <w:b/>
        </w:rPr>
        <w:t>GLAVNA DRŽAVNA RIZNIČARKA</w:t>
      </w:r>
    </w:p>
    <w:p w:rsidR="00274F46" w:rsidRPr="00274F46" w:rsidRDefault="00274F46" w:rsidP="00274F46">
      <w:pPr>
        <w:spacing w:line="252" w:lineRule="auto"/>
        <w:ind w:left="4253"/>
        <w:jc w:val="center"/>
        <w:rPr>
          <w:b/>
        </w:rPr>
      </w:pPr>
    </w:p>
    <w:p w:rsidR="00274F46" w:rsidRPr="00274F46" w:rsidRDefault="00274F46" w:rsidP="00274F46">
      <w:pPr>
        <w:spacing w:line="252" w:lineRule="auto"/>
        <w:ind w:left="4253"/>
        <w:jc w:val="center"/>
        <w:rPr>
          <w:b/>
        </w:rPr>
      </w:pPr>
    </w:p>
    <w:p w:rsidR="00274F46" w:rsidRPr="00274F46" w:rsidRDefault="00274F46" w:rsidP="00274F46">
      <w:pPr>
        <w:spacing w:line="252" w:lineRule="auto"/>
        <w:ind w:left="4253"/>
        <w:jc w:val="center"/>
        <w:rPr>
          <w:b/>
        </w:rPr>
      </w:pPr>
      <w:r w:rsidRPr="00274F46">
        <w:rPr>
          <w:b/>
        </w:rPr>
        <w:t>Danijela Stepić</w:t>
      </w:r>
    </w:p>
    <w:p w:rsidR="00CA79F6" w:rsidRDefault="00CA79F6" w:rsidP="00274F46"/>
    <w:sectPr w:rsidR="00CA79F6" w:rsidSect="00CA79F6">
      <w:footerReference w:type="even" r:id="rId22"/>
      <w:footerReference w:type="default" r:id="rId23"/>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D0E" w:rsidRDefault="001A1D0E">
      <w:r>
        <w:separator/>
      </w:r>
    </w:p>
  </w:endnote>
  <w:endnote w:type="continuationSeparator" w:id="1">
    <w:p w:rsidR="001A1D0E" w:rsidRDefault="001A1D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Garamond">
    <w:panose1 w:val="02020404030301010803"/>
    <w:charset w:val="EE"/>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umanst521 BT">
    <w:altName w:val="Lucida Sans Unicode"/>
    <w:charset w:val="00"/>
    <w:family w:val="auto"/>
    <w:pitch w:val="default"/>
    <w:sig w:usb0="00000000" w:usb1="00000000" w:usb2="00000000" w:usb3="00000000" w:csb0="00000000" w:csb1="00000000"/>
  </w:font>
  <w:font w:name="IDAutomationC93M">
    <w:altName w:val="Calibri"/>
    <w:charset w:val="00"/>
    <w:family w:val="auto"/>
    <w:pitch w:val="variable"/>
    <w:sig w:usb0="00000003" w:usb1="10000000" w:usb2="00000000" w:usb3="00000000" w:csb0="00000001" w:csb1="00000000"/>
  </w:font>
  <w:font w:name="Myriad Pro">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9F6" w:rsidRDefault="00480472" w:rsidP="00CA79F6">
    <w:pPr>
      <w:pStyle w:val="Footer"/>
      <w:framePr w:wrap="around" w:vAnchor="text" w:hAnchor="margin" w:xAlign="center" w:y="1"/>
      <w:rPr>
        <w:rStyle w:val="PageNumber"/>
      </w:rPr>
    </w:pPr>
    <w:r>
      <w:rPr>
        <w:rStyle w:val="PageNumber"/>
      </w:rPr>
      <w:fldChar w:fldCharType="begin"/>
    </w:r>
    <w:r w:rsidR="00CA79F6">
      <w:rPr>
        <w:rStyle w:val="PageNumber"/>
      </w:rPr>
      <w:instrText xml:space="preserve">PAGE  </w:instrText>
    </w:r>
    <w:r>
      <w:rPr>
        <w:rStyle w:val="PageNumber"/>
      </w:rPr>
      <w:fldChar w:fldCharType="end"/>
    </w:r>
  </w:p>
  <w:p w:rsidR="00CA79F6" w:rsidRDefault="00CA79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9678224"/>
      <w:docPartObj>
        <w:docPartGallery w:val="Page Numbers (Bottom of Page)"/>
        <w:docPartUnique/>
      </w:docPartObj>
    </w:sdtPr>
    <w:sdtContent>
      <w:p w:rsidR="002E1053" w:rsidRDefault="00480472">
        <w:pPr>
          <w:pStyle w:val="Footer"/>
          <w:jc w:val="right"/>
        </w:pPr>
        <w:r>
          <w:fldChar w:fldCharType="begin"/>
        </w:r>
        <w:r w:rsidR="002E1053">
          <w:instrText>PAGE   \* MERGEFORMAT</w:instrText>
        </w:r>
        <w:r>
          <w:fldChar w:fldCharType="separate"/>
        </w:r>
        <w:r w:rsidR="008A2B34">
          <w:rPr>
            <w:noProof/>
          </w:rPr>
          <w:t>48</w:t>
        </w:r>
        <w:r>
          <w:fldChar w:fldCharType="end"/>
        </w:r>
      </w:p>
    </w:sdtContent>
  </w:sdt>
  <w:p w:rsidR="00CA79F6" w:rsidRDefault="00CA79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D0E" w:rsidRDefault="001A1D0E">
      <w:r>
        <w:separator/>
      </w:r>
    </w:p>
  </w:footnote>
  <w:footnote w:type="continuationSeparator" w:id="1">
    <w:p w:rsidR="001A1D0E" w:rsidRDefault="001A1D0E">
      <w:r>
        <w:continuationSeparator/>
      </w:r>
    </w:p>
  </w:footnote>
  <w:footnote w:id="2">
    <w:p w:rsidR="00CA79F6" w:rsidRPr="005B009A" w:rsidRDefault="00CA79F6" w:rsidP="00274F46">
      <w:pPr>
        <w:pStyle w:val="FootnoteText"/>
      </w:pPr>
      <w:r w:rsidRPr="005B009A">
        <w:rPr>
          <w:rStyle w:val="FootnoteReference"/>
        </w:rPr>
        <w:footnoteRef/>
      </w:r>
      <w:r w:rsidRPr="005B009A">
        <w:t xml:space="preserve"> Pravilnik o proračunskom računovodstvu i Računskom planu </w:t>
      </w:r>
      <w:r>
        <w:t>(</w:t>
      </w:r>
      <w:r w:rsidRPr="005B009A">
        <w:t>Narodne novine, br. 158/23. i 154/24.)</w:t>
      </w:r>
    </w:p>
  </w:footnote>
  <w:footnote w:id="3">
    <w:p w:rsidR="00CA79F6" w:rsidRDefault="00CA79F6" w:rsidP="00274F46">
      <w:pPr>
        <w:pStyle w:val="FootnoteText"/>
      </w:pPr>
      <w:r>
        <w:rPr>
          <w:rStyle w:val="FootnoteReference"/>
        </w:rPr>
        <w:footnoteRef/>
      </w:r>
      <w:r w:rsidRPr="00E33EE9">
        <w:t>Pravilnik o proračunskom računovodstvu i Ra</w:t>
      </w:r>
      <w:r>
        <w:t>čunskom planu</w:t>
      </w:r>
      <w:r w:rsidRPr="00E33EE9">
        <w:t xml:space="preserve"> (Narodne novine, br. 124/14</w:t>
      </w:r>
      <w:r>
        <w:t>.</w:t>
      </w:r>
      <w:r w:rsidRPr="00E33EE9">
        <w:t>, 115/15</w:t>
      </w:r>
      <w:r>
        <w:t>.</w:t>
      </w:r>
      <w:r w:rsidRPr="00E33EE9">
        <w:t>, 87/16</w:t>
      </w:r>
      <w:r>
        <w:t>.</w:t>
      </w:r>
      <w:r w:rsidRPr="00E33EE9">
        <w:t>, 3/18</w:t>
      </w:r>
      <w:r>
        <w:t>.</w:t>
      </w:r>
      <w:r w:rsidRPr="00E33EE9">
        <w:t>, 126/19</w:t>
      </w:r>
      <w:r>
        <w:t>.</w:t>
      </w:r>
      <w:r w:rsidRPr="00E33EE9">
        <w:t xml:space="preserve"> i 108/20</w:t>
      </w:r>
      <w:r>
        <w:t>.</w:t>
      </w:r>
      <w:r w:rsidRPr="00E33EE9">
        <w:t>)</w:t>
      </w:r>
    </w:p>
  </w:footnote>
  <w:footnote w:id="4">
    <w:p w:rsidR="00CA79F6" w:rsidRPr="005511CD" w:rsidRDefault="00CA79F6" w:rsidP="00274F46">
      <w:pPr>
        <w:pStyle w:val="FootnoteText"/>
      </w:pPr>
      <w:r>
        <w:rPr>
          <w:rStyle w:val="FootnoteReference"/>
        </w:rPr>
        <w:footnoteRef/>
      </w:r>
      <w:r w:rsidRPr="005511CD">
        <w:t>Pravilnik o korištenju sredstava Europske unije</w:t>
      </w:r>
      <w:r>
        <w:t xml:space="preserve"> (Narodne novine,</w:t>
      </w:r>
      <w:r w:rsidRPr="005511CD">
        <w:t xml:space="preserve"> br.44/24</w:t>
      </w:r>
      <w:r>
        <w:t>)</w:t>
      </w:r>
    </w:p>
  </w:footnote>
  <w:footnote w:id="5">
    <w:p w:rsidR="00CA79F6" w:rsidRDefault="00CA79F6" w:rsidP="00274F46">
      <w:pPr>
        <w:pStyle w:val="FootnoteText"/>
      </w:pPr>
      <w:r>
        <w:rPr>
          <w:rStyle w:val="FootnoteReference"/>
        </w:rPr>
        <w:footnoteRef/>
      </w:r>
      <w:r>
        <w:t>Pravilnik o izmjenama i dopunama Pravilnika o proračunskim klasifikacijama (Narodne novine, br. 122/25.)</w:t>
      </w:r>
    </w:p>
  </w:footnote>
  <w:footnote w:id="6">
    <w:p w:rsidR="00CA79F6" w:rsidRPr="0019119B" w:rsidRDefault="00CA79F6" w:rsidP="00274F46">
      <w:pPr>
        <w:pStyle w:val="FootnoteText"/>
        <w:ind w:left="142" w:hanging="142"/>
        <w:jc w:val="both"/>
        <w:rPr>
          <w:szCs w:val="24"/>
          <w:lang w:eastAsia="en-GB"/>
        </w:rPr>
      </w:pPr>
      <w:r w:rsidRPr="003A49E8">
        <w:rPr>
          <w:rStyle w:val="FootnoteReference"/>
        </w:rPr>
        <w:footnoteRef/>
      </w:r>
      <w:r w:rsidRPr="0019119B">
        <w:rPr>
          <w:szCs w:val="24"/>
          <w:lang w:eastAsia="en-GB"/>
        </w:rPr>
        <w:t>Pravilnik o načinu vođenja Registra proračunskih i izvanproračunskih korisnika</w:t>
      </w:r>
      <w:r w:rsidRPr="003A49E8">
        <w:rPr>
          <w:szCs w:val="24"/>
          <w:lang w:eastAsia="en-GB"/>
        </w:rPr>
        <w:t>(Narodne novine, b</w:t>
      </w:r>
      <w:r>
        <w:rPr>
          <w:szCs w:val="24"/>
          <w:lang w:eastAsia="en-GB"/>
        </w:rPr>
        <w:t>r. 150/24.</w:t>
      </w:r>
      <w:r w:rsidRPr="003A49E8">
        <w:rPr>
          <w:szCs w:val="24"/>
          <w:lang w:eastAsia="en-GB"/>
        </w:rPr>
        <w:t>)</w:t>
      </w:r>
    </w:p>
  </w:footnote>
  <w:footnote w:id="7">
    <w:p w:rsidR="00CA79F6" w:rsidRPr="00952B68" w:rsidRDefault="00CA79F6" w:rsidP="00274F46">
      <w:pPr>
        <w:pStyle w:val="FootnoteText"/>
        <w:jc w:val="both"/>
      </w:pPr>
      <w:r w:rsidRPr="00952B68">
        <w:rPr>
          <w:rStyle w:val="FootnoteReference"/>
        </w:rPr>
        <w:footnoteRef/>
      </w:r>
      <w:r w:rsidRPr="00952B68">
        <w:t>Zakon o fiskalnoj odgovornosti (</w:t>
      </w:r>
      <w:r w:rsidRPr="00952B68">
        <w:rPr>
          <w:color w:val="000000"/>
        </w:rPr>
        <w:t>Narodne novine, broj 111/18. i 83/23.)</w:t>
      </w:r>
    </w:p>
  </w:footnote>
  <w:footnote w:id="8">
    <w:p w:rsidR="00CA79F6" w:rsidRDefault="00CA79F6" w:rsidP="00274F46">
      <w:pPr>
        <w:pStyle w:val="FootnoteText"/>
        <w:jc w:val="both"/>
      </w:pPr>
      <w:r w:rsidRPr="00476045">
        <w:rPr>
          <w:rStyle w:val="FootnoteReference"/>
        </w:rPr>
        <w:footnoteRef/>
      </w:r>
      <w:r>
        <w:t>Okružnice</w:t>
      </w:r>
      <w:r w:rsidRPr="000A2A95">
        <w:t xml:space="preserve"> M</w:t>
      </w:r>
      <w:r>
        <w:t>inistarstva financija objavljene su</w:t>
      </w:r>
      <w:r w:rsidRPr="000A2A95">
        <w:t xml:space="preserve"> na stranici Ministarstva financija </w:t>
      </w:r>
      <w:hyperlink r:id="rId1" w:history="1">
        <w:r w:rsidRPr="000A2A95">
          <w:rPr>
            <w:rStyle w:val="Hyperlink"/>
          </w:rPr>
          <w:t>https://mfin.gov.hr/drzavna-riznica/racunovodstvo/financijsko-izvjestavanje-177/okruznica-o-predaji-i-konsolidaciji-financijskih-izvjestaja-proracuna-i-proracunskih-korisnika/2025-3896/3896</w:t>
        </w:r>
      </w:hyperlink>
    </w:p>
  </w:footnote>
  <w:footnote w:id="9">
    <w:p w:rsidR="00CA79F6" w:rsidRDefault="00CA79F6" w:rsidP="00274F46">
      <w:pPr>
        <w:pStyle w:val="FootnoteText"/>
        <w:jc w:val="both"/>
      </w:pPr>
      <w:r>
        <w:rPr>
          <w:rStyle w:val="FootnoteReference"/>
        </w:rPr>
        <w:footnoteRef/>
      </w:r>
      <w:r>
        <w:t>Obrazac BIL izmijenjen je I</w:t>
      </w:r>
      <w:r w:rsidRPr="00CA762C">
        <w:t>zmjenama i dopunama pravilnika o financijskom izvještavanju u proračunskom računovodstvu</w:t>
      </w:r>
      <w:r>
        <w:t xml:space="preserve"> objavljenim u Narodnim novinama, br. 52/25.</w:t>
      </w:r>
    </w:p>
  </w:footnote>
  <w:footnote w:id="10">
    <w:p w:rsidR="00CA79F6" w:rsidRDefault="00CA79F6" w:rsidP="00274F46">
      <w:pPr>
        <w:pStyle w:val="FootnoteText"/>
        <w:jc w:val="both"/>
      </w:pPr>
      <w:r>
        <w:rPr>
          <w:rStyle w:val="FootnoteReference"/>
        </w:rPr>
        <w:footnoteRef/>
      </w:r>
      <w:r>
        <w:t>Odluka</w:t>
      </w:r>
      <w:r w:rsidRPr="00FC0594">
        <w:t xml:space="preserve"> o isplati sredstava i namjenske pomoći bolničkim zdravstvenim ustanovama kojima je osnivač Republika Hrvatska i kojima su osnivači županije za podmirivanje dijela dospjelih obveza prema dobavljačima lijekova, potrošnog i ugradbenog medicinskog materijala</w:t>
      </w:r>
      <w:r>
        <w:t xml:space="preserve"> (KLASA: 022-03/25-04/249, URBROJ: 50301-04/25-25-3), donesena na sjednici Vlade Republike Hrvatske 5. lipnja 2025.</w:t>
      </w:r>
    </w:p>
  </w:footnote>
  <w:footnote w:id="11">
    <w:p w:rsidR="00CA79F6" w:rsidRPr="00F233D5" w:rsidRDefault="00CA79F6" w:rsidP="00274F46">
      <w:pPr>
        <w:pStyle w:val="FootnoteText"/>
        <w:jc w:val="both"/>
      </w:pPr>
      <w:r>
        <w:rPr>
          <w:rStyle w:val="FootnoteReference"/>
        </w:rPr>
        <w:footnoteRef/>
      </w:r>
      <w:r>
        <w:t xml:space="preserve">Odluka </w:t>
      </w:r>
      <w:r w:rsidRPr="00FC0594">
        <w:t>o isplati namjenske pomoći bolničkim zdravstvenim ustanovama za podmirivanje dijela dospjelih obveza prema dobavljačima lijekova, potrošnog i ugradbenog medicinskog materijala</w:t>
      </w:r>
      <w:r>
        <w:t xml:space="preserve"> (KLASA:</w:t>
      </w:r>
      <w:r w:rsidRPr="00FC0594">
        <w:t xml:space="preserve"> 022-03/25-04/413</w:t>
      </w:r>
      <w:r>
        <w:t xml:space="preserve">, URBROJ: </w:t>
      </w:r>
      <w:r w:rsidRPr="00FC0594">
        <w:t>50301-04/25-25-2</w:t>
      </w:r>
      <w:r>
        <w:t xml:space="preserve">), </w:t>
      </w:r>
      <w:r w:rsidRPr="00FC0594">
        <w:t>donesena na sjednici Vl</w:t>
      </w:r>
      <w:r>
        <w:t xml:space="preserve">ade </w:t>
      </w:r>
      <w:r w:rsidRPr="00F233D5">
        <w:t>Republike Hrvatske 26. rujna 2025.</w:t>
      </w:r>
    </w:p>
  </w:footnote>
  <w:footnote w:id="12">
    <w:p w:rsidR="00CA79F6" w:rsidRDefault="00CA79F6" w:rsidP="00274F46">
      <w:pPr>
        <w:pStyle w:val="FootnoteText"/>
        <w:jc w:val="both"/>
      </w:pPr>
      <w:r w:rsidRPr="00F233D5">
        <w:rPr>
          <w:rStyle w:val="FootnoteReference"/>
        </w:rPr>
        <w:footnoteRef/>
      </w:r>
      <w:r w:rsidRPr="00F233D5">
        <w:t>Odluka o isplati sredstava i namjenske pomoći zdravstvenim ustanovama za podmirivanje dijela dospjelih obveza prema dobavljačima lijekova, potrošnog i ugradbenog medicinskog materijala (KLASA: 022-03/25-04/491</w:t>
      </w:r>
      <w:r>
        <w:t xml:space="preserve">, </w:t>
      </w:r>
      <w:r w:rsidRPr="00F233D5">
        <w:t>URBROJ: 50301-04/12-25-5), donesena na sjednici Vlade Republike Hrvatske 27. studenoga 2025.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52CBC"/>
    <w:multiLevelType w:val="hybridMultilevel"/>
    <w:tmpl w:val="C70210A6"/>
    <w:lvl w:ilvl="0" w:tplc="B1E8A1E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4D936B8"/>
    <w:multiLevelType w:val="singleLevel"/>
    <w:tmpl w:val="3634FBA8"/>
    <w:lvl w:ilvl="0">
      <w:start w:val="4"/>
      <w:numFmt w:val="bullet"/>
      <w:pStyle w:val="bulet3"/>
      <w:lvlText w:val=""/>
      <w:lvlJc w:val="left"/>
      <w:pPr>
        <w:tabs>
          <w:tab w:val="num" w:pos="360"/>
        </w:tabs>
        <w:ind w:left="360" w:hanging="360"/>
      </w:pPr>
      <w:rPr>
        <w:rFonts w:ascii="Monotype Sorts" w:hAnsi="Monotype Sorts" w:hint="default"/>
        <w:sz w:val="18"/>
      </w:rPr>
    </w:lvl>
  </w:abstractNum>
  <w:abstractNum w:abstractNumId="2">
    <w:nsid w:val="0A2A145F"/>
    <w:multiLevelType w:val="hybridMultilevel"/>
    <w:tmpl w:val="65DE7D48"/>
    <w:lvl w:ilvl="0" w:tplc="B1E8A1E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0D44811"/>
    <w:multiLevelType w:val="hybridMultilevel"/>
    <w:tmpl w:val="5CDCF9C4"/>
    <w:lvl w:ilvl="0" w:tplc="CBA61296">
      <w:start w:val="1"/>
      <w:numFmt w:val="upperRoman"/>
      <w:lvlText w:val="%1."/>
      <w:lvlJc w:val="right"/>
      <w:pPr>
        <w:tabs>
          <w:tab w:val="num" w:pos="720"/>
        </w:tabs>
        <w:ind w:left="720" w:hanging="180"/>
      </w:pPr>
      <w:rPr>
        <w:b/>
      </w:rPr>
    </w:lvl>
    <w:lvl w:ilvl="1" w:tplc="D620434A">
      <w:start w:val="1"/>
      <w:numFmt w:val="decimal"/>
      <w:lvlText w:val="%2."/>
      <w:lvlJc w:val="left"/>
      <w:pPr>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138513C5"/>
    <w:multiLevelType w:val="hybridMultilevel"/>
    <w:tmpl w:val="2BACF400"/>
    <w:lvl w:ilvl="0" w:tplc="B1E8A1E2">
      <w:start w:val="1"/>
      <w:numFmt w:val="bullet"/>
      <w:lvlText w:val=""/>
      <w:lvlJc w:val="left"/>
      <w:pPr>
        <w:ind w:left="360" w:hanging="360"/>
      </w:pPr>
      <w:rPr>
        <w:rFonts w:ascii="Symbol" w:hAnsi="Symbol" w:hint="default"/>
      </w:rPr>
    </w:lvl>
    <w:lvl w:ilvl="1" w:tplc="B1E8A1E2">
      <w:start w:val="1"/>
      <w:numFmt w:val="bullet"/>
      <w:lvlText w:val=""/>
      <w:lvlJc w:val="left"/>
      <w:pPr>
        <w:ind w:left="1080" w:hanging="360"/>
      </w:pPr>
      <w:rPr>
        <w:rFonts w:ascii="Symbol" w:hAnsi="Symbol"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14A36C34"/>
    <w:multiLevelType w:val="hybridMultilevel"/>
    <w:tmpl w:val="F184DFC4"/>
    <w:lvl w:ilvl="0" w:tplc="97CCDDFA">
      <w:start w:val="2"/>
      <w:numFmt w:val="bullet"/>
      <w:pStyle w:val="Bullet3"/>
      <w:lvlText w:val="–"/>
      <w:lvlJc w:val="left"/>
      <w:pPr>
        <w:tabs>
          <w:tab w:val="num" w:pos="737"/>
        </w:tabs>
        <w:ind w:left="737" w:hanging="374"/>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6DC2657"/>
    <w:multiLevelType w:val="hybridMultilevel"/>
    <w:tmpl w:val="23F0F834"/>
    <w:lvl w:ilvl="0" w:tplc="041A0017">
      <w:start w:val="1"/>
      <w:numFmt w:val="lowerLetter"/>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7">
    <w:nsid w:val="1E554DCF"/>
    <w:multiLevelType w:val="hybridMultilevel"/>
    <w:tmpl w:val="A21C89B4"/>
    <w:lvl w:ilvl="0" w:tplc="45F411AC">
      <w:start w:val="1"/>
      <w:numFmt w:val="bullet"/>
      <w:lvlText w:val=""/>
      <w:lvlJc w:val="left"/>
      <w:pPr>
        <w:tabs>
          <w:tab w:val="num" w:pos="360"/>
        </w:tabs>
        <w:ind w:left="360" w:hanging="360"/>
      </w:pPr>
      <w:rPr>
        <w:rFonts w:ascii="Symbol" w:hAnsi="Symbol" w:hint="default"/>
      </w:rPr>
    </w:lvl>
    <w:lvl w:ilvl="1" w:tplc="61B49A26" w:tentative="1">
      <w:start w:val="1"/>
      <w:numFmt w:val="bullet"/>
      <w:lvlText w:val=""/>
      <w:lvlJc w:val="left"/>
      <w:pPr>
        <w:tabs>
          <w:tab w:val="num" w:pos="1080"/>
        </w:tabs>
        <w:ind w:left="1080" w:hanging="360"/>
      </w:pPr>
      <w:rPr>
        <w:rFonts w:ascii="Symbol" w:hAnsi="Symbol" w:hint="default"/>
      </w:rPr>
    </w:lvl>
    <w:lvl w:ilvl="2" w:tplc="1DE8B2AC" w:tentative="1">
      <w:start w:val="1"/>
      <w:numFmt w:val="bullet"/>
      <w:lvlText w:val=""/>
      <w:lvlJc w:val="left"/>
      <w:pPr>
        <w:tabs>
          <w:tab w:val="num" w:pos="1800"/>
        </w:tabs>
        <w:ind w:left="1800" w:hanging="360"/>
      </w:pPr>
      <w:rPr>
        <w:rFonts w:ascii="Symbol" w:hAnsi="Symbol" w:hint="default"/>
      </w:rPr>
    </w:lvl>
    <w:lvl w:ilvl="3" w:tplc="0EFA0170" w:tentative="1">
      <w:start w:val="1"/>
      <w:numFmt w:val="bullet"/>
      <w:lvlText w:val=""/>
      <w:lvlJc w:val="left"/>
      <w:pPr>
        <w:tabs>
          <w:tab w:val="num" w:pos="2520"/>
        </w:tabs>
        <w:ind w:left="2520" w:hanging="360"/>
      </w:pPr>
      <w:rPr>
        <w:rFonts w:ascii="Symbol" w:hAnsi="Symbol" w:hint="default"/>
      </w:rPr>
    </w:lvl>
    <w:lvl w:ilvl="4" w:tplc="621659FA" w:tentative="1">
      <w:start w:val="1"/>
      <w:numFmt w:val="bullet"/>
      <w:lvlText w:val=""/>
      <w:lvlJc w:val="left"/>
      <w:pPr>
        <w:tabs>
          <w:tab w:val="num" w:pos="3240"/>
        </w:tabs>
        <w:ind w:left="3240" w:hanging="360"/>
      </w:pPr>
      <w:rPr>
        <w:rFonts w:ascii="Symbol" w:hAnsi="Symbol" w:hint="default"/>
      </w:rPr>
    </w:lvl>
    <w:lvl w:ilvl="5" w:tplc="23F26D1E" w:tentative="1">
      <w:start w:val="1"/>
      <w:numFmt w:val="bullet"/>
      <w:lvlText w:val=""/>
      <w:lvlJc w:val="left"/>
      <w:pPr>
        <w:tabs>
          <w:tab w:val="num" w:pos="3960"/>
        </w:tabs>
        <w:ind w:left="3960" w:hanging="360"/>
      </w:pPr>
      <w:rPr>
        <w:rFonts w:ascii="Symbol" w:hAnsi="Symbol" w:hint="default"/>
      </w:rPr>
    </w:lvl>
    <w:lvl w:ilvl="6" w:tplc="99D880CE" w:tentative="1">
      <w:start w:val="1"/>
      <w:numFmt w:val="bullet"/>
      <w:lvlText w:val=""/>
      <w:lvlJc w:val="left"/>
      <w:pPr>
        <w:tabs>
          <w:tab w:val="num" w:pos="4680"/>
        </w:tabs>
        <w:ind w:left="4680" w:hanging="360"/>
      </w:pPr>
      <w:rPr>
        <w:rFonts w:ascii="Symbol" w:hAnsi="Symbol" w:hint="default"/>
      </w:rPr>
    </w:lvl>
    <w:lvl w:ilvl="7" w:tplc="FE6E89E4" w:tentative="1">
      <w:start w:val="1"/>
      <w:numFmt w:val="bullet"/>
      <w:lvlText w:val=""/>
      <w:lvlJc w:val="left"/>
      <w:pPr>
        <w:tabs>
          <w:tab w:val="num" w:pos="5400"/>
        </w:tabs>
        <w:ind w:left="5400" w:hanging="360"/>
      </w:pPr>
      <w:rPr>
        <w:rFonts w:ascii="Symbol" w:hAnsi="Symbol" w:hint="default"/>
      </w:rPr>
    </w:lvl>
    <w:lvl w:ilvl="8" w:tplc="9682A472" w:tentative="1">
      <w:start w:val="1"/>
      <w:numFmt w:val="bullet"/>
      <w:lvlText w:val=""/>
      <w:lvlJc w:val="left"/>
      <w:pPr>
        <w:tabs>
          <w:tab w:val="num" w:pos="6120"/>
        </w:tabs>
        <w:ind w:left="6120" w:hanging="360"/>
      </w:pPr>
      <w:rPr>
        <w:rFonts w:ascii="Symbol" w:hAnsi="Symbol" w:hint="default"/>
      </w:rPr>
    </w:lvl>
  </w:abstractNum>
  <w:abstractNum w:abstractNumId="8">
    <w:nsid w:val="22490D79"/>
    <w:multiLevelType w:val="hybridMultilevel"/>
    <w:tmpl w:val="C26A091C"/>
    <w:lvl w:ilvl="0" w:tplc="F814CC90">
      <w:start w:val="1"/>
      <w:numFmt w:val="bullet"/>
      <w:pStyle w:val="ListBullet"/>
      <w:lvlText w:val=""/>
      <w:lvlJc w:val="left"/>
      <w:pPr>
        <w:tabs>
          <w:tab w:val="num" w:pos="1800"/>
        </w:tabs>
        <w:ind w:left="1800" w:hanging="360"/>
      </w:pPr>
      <w:rPr>
        <w:rFonts w:ascii="Wingdings" w:hAnsi="Wingdings"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29751542"/>
    <w:multiLevelType w:val="hybridMultilevel"/>
    <w:tmpl w:val="56324CA2"/>
    <w:lvl w:ilvl="0" w:tplc="B1E8A1E2">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BA3404D"/>
    <w:multiLevelType w:val="hybridMultilevel"/>
    <w:tmpl w:val="F4D29ED8"/>
    <w:lvl w:ilvl="0" w:tplc="475AB93C">
      <w:start w:val="1"/>
      <w:numFmt w:val="bullet"/>
      <w:lvlText w:val=""/>
      <w:lvlJc w:val="left"/>
      <w:pPr>
        <w:ind w:left="720" w:hanging="360"/>
      </w:pPr>
      <w:rPr>
        <w:rFonts w:ascii="Symbol" w:eastAsiaTheme="minorHAns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2D961E9B"/>
    <w:multiLevelType w:val="hybridMultilevel"/>
    <w:tmpl w:val="9BCA049A"/>
    <w:lvl w:ilvl="0" w:tplc="B1E8A1E2">
      <w:start w:val="1"/>
      <w:numFmt w:val="bullet"/>
      <w:lvlText w:val=""/>
      <w:lvlJc w:val="left"/>
      <w:pPr>
        <w:ind w:left="644" w:hanging="360"/>
      </w:pPr>
      <w:rPr>
        <w:rFonts w:ascii="Symbol" w:hAnsi="Symbol" w:hint="default"/>
      </w:rPr>
    </w:lvl>
    <w:lvl w:ilvl="1" w:tplc="041A0003">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2">
    <w:nsid w:val="30990B26"/>
    <w:multiLevelType w:val="multilevel"/>
    <w:tmpl w:val="931AB008"/>
    <w:lvl w:ilvl="0">
      <w:start w:val="1"/>
      <w:numFmt w:val="bullet"/>
      <w:pStyle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0A157C8"/>
    <w:multiLevelType w:val="hybridMultilevel"/>
    <w:tmpl w:val="AC804714"/>
    <w:lvl w:ilvl="0" w:tplc="8CD8B08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31DA2926"/>
    <w:multiLevelType w:val="hybridMultilevel"/>
    <w:tmpl w:val="B72472A4"/>
    <w:lvl w:ilvl="0" w:tplc="B1E8A1E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35105754"/>
    <w:multiLevelType w:val="hybridMultilevel"/>
    <w:tmpl w:val="D8A00F0C"/>
    <w:lvl w:ilvl="0" w:tplc="B1E8A1E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3C320A23"/>
    <w:multiLevelType w:val="hybridMultilevel"/>
    <w:tmpl w:val="0AF0D48A"/>
    <w:lvl w:ilvl="0" w:tplc="6E481AF8">
      <w:start w:val="1"/>
      <w:numFmt w:val="bullet"/>
      <w:lvlText w:val=""/>
      <w:lvlJc w:val="left"/>
      <w:pPr>
        <w:tabs>
          <w:tab w:val="num" w:pos="360"/>
        </w:tabs>
        <w:ind w:left="360" w:hanging="360"/>
      </w:pPr>
      <w:rPr>
        <w:rFonts w:ascii="Symbol" w:hAnsi="Symbol" w:hint="default"/>
      </w:rPr>
    </w:lvl>
    <w:lvl w:ilvl="1" w:tplc="FB2ECF34" w:tentative="1">
      <w:start w:val="1"/>
      <w:numFmt w:val="bullet"/>
      <w:lvlText w:val=""/>
      <w:lvlJc w:val="left"/>
      <w:pPr>
        <w:tabs>
          <w:tab w:val="num" w:pos="1080"/>
        </w:tabs>
        <w:ind w:left="1080" w:hanging="360"/>
      </w:pPr>
      <w:rPr>
        <w:rFonts w:ascii="Symbol" w:hAnsi="Symbol" w:hint="default"/>
      </w:rPr>
    </w:lvl>
    <w:lvl w:ilvl="2" w:tplc="8D6AAE3C" w:tentative="1">
      <w:start w:val="1"/>
      <w:numFmt w:val="bullet"/>
      <w:lvlText w:val=""/>
      <w:lvlJc w:val="left"/>
      <w:pPr>
        <w:tabs>
          <w:tab w:val="num" w:pos="1800"/>
        </w:tabs>
        <w:ind w:left="1800" w:hanging="360"/>
      </w:pPr>
      <w:rPr>
        <w:rFonts w:ascii="Symbol" w:hAnsi="Symbol" w:hint="default"/>
      </w:rPr>
    </w:lvl>
    <w:lvl w:ilvl="3" w:tplc="DFCAC63C" w:tentative="1">
      <w:start w:val="1"/>
      <w:numFmt w:val="bullet"/>
      <w:lvlText w:val=""/>
      <w:lvlJc w:val="left"/>
      <w:pPr>
        <w:tabs>
          <w:tab w:val="num" w:pos="2520"/>
        </w:tabs>
        <w:ind w:left="2520" w:hanging="360"/>
      </w:pPr>
      <w:rPr>
        <w:rFonts w:ascii="Symbol" w:hAnsi="Symbol" w:hint="default"/>
      </w:rPr>
    </w:lvl>
    <w:lvl w:ilvl="4" w:tplc="80362040" w:tentative="1">
      <w:start w:val="1"/>
      <w:numFmt w:val="bullet"/>
      <w:lvlText w:val=""/>
      <w:lvlJc w:val="left"/>
      <w:pPr>
        <w:tabs>
          <w:tab w:val="num" w:pos="3240"/>
        </w:tabs>
        <w:ind w:left="3240" w:hanging="360"/>
      </w:pPr>
      <w:rPr>
        <w:rFonts w:ascii="Symbol" w:hAnsi="Symbol" w:hint="default"/>
      </w:rPr>
    </w:lvl>
    <w:lvl w:ilvl="5" w:tplc="96D60A20" w:tentative="1">
      <w:start w:val="1"/>
      <w:numFmt w:val="bullet"/>
      <w:lvlText w:val=""/>
      <w:lvlJc w:val="left"/>
      <w:pPr>
        <w:tabs>
          <w:tab w:val="num" w:pos="3960"/>
        </w:tabs>
        <w:ind w:left="3960" w:hanging="360"/>
      </w:pPr>
      <w:rPr>
        <w:rFonts w:ascii="Symbol" w:hAnsi="Symbol" w:hint="default"/>
      </w:rPr>
    </w:lvl>
    <w:lvl w:ilvl="6" w:tplc="E0746562" w:tentative="1">
      <w:start w:val="1"/>
      <w:numFmt w:val="bullet"/>
      <w:lvlText w:val=""/>
      <w:lvlJc w:val="left"/>
      <w:pPr>
        <w:tabs>
          <w:tab w:val="num" w:pos="4680"/>
        </w:tabs>
        <w:ind w:left="4680" w:hanging="360"/>
      </w:pPr>
      <w:rPr>
        <w:rFonts w:ascii="Symbol" w:hAnsi="Symbol" w:hint="default"/>
      </w:rPr>
    </w:lvl>
    <w:lvl w:ilvl="7" w:tplc="BCC0CC68" w:tentative="1">
      <w:start w:val="1"/>
      <w:numFmt w:val="bullet"/>
      <w:lvlText w:val=""/>
      <w:lvlJc w:val="left"/>
      <w:pPr>
        <w:tabs>
          <w:tab w:val="num" w:pos="5400"/>
        </w:tabs>
        <w:ind w:left="5400" w:hanging="360"/>
      </w:pPr>
      <w:rPr>
        <w:rFonts w:ascii="Symbol" w:hAnsi="Symbol" w:hint="default"/>
      </w:rPr>
    </w:lvl>
    <w:lvl w:ilvl="8" w:tplc="3730883A" w:tentative="1">
      <w:start w:val="1"/>
      <w:numFmt w:val="bullet"/>
      <w:lvlText w:val=""/>
      <w:lvlJc w:val="left"/>
      <w:pPr>
        <w:tabs>
          <w:tab w:val="num" w:pos="6120"/>
        </w:tabs>
        <w:ind w:left="6120" w:hanging="360"/>
      </w:pPr>
      <w:rPr>
        <w:rFonts w:ascii="Symbol" w:hAnsi="Symbol" w:hint="default"/>
      </w:rPr>
    </w:lvl>
  </w:abstractNum>
  <w:abstractNum w:abstractNumId="17">
    <w:nsid w:val="401C2D45"/>
    <w:multiLevelType w:val="hybridMultilevel"/>
    <w:tmpl w:val="DE5E42C4"/>
    <w:lvl w:ilvl="0" w:tplc="B1E8A1E2">
      <w:start w:val="1"/>
      <w:numFmt w:val="bullet"/>
      <w:lvlText w:val=""/>
      <w:lvlJc w:val="left"/>
      <w:pPr>
        <w:ind w:left="360" w:hanging="360"/>
      </w:pPr>
      <w:rPr>
        <w:rFonts w:ascii="Symbol" w:hAnsi="Symbol" w:hint="default"/>
      </w:rPr>
    </w:lvl>
    <w:lvl w:ilvl="1" w:tplc="B1E8A1E2">
      <w:start w:val="1"/>
      <w:numFmt w:val="bullet"/>
      <w:lvlText w:val=""/>
      <w:lvlJc w:val="left"/>
      <w:pPr>
        <w:ind w:left="1080" w:hanging="360"/>
      </w:pPr>
      <w:rPr>
        <w:rFonts w:ascii="Symbol" w:hAnsi="Symbol"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nsid w:val="42D35350"/>
    <w:multiLevelType w:val="hybridMultilevel"/>
    <w:tmpl w:val="D9C4CDFE"/>
    <w:lvl w:ilvl="0" w:tplc="B1E8A1E2">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45A105EC"/>
    <w:multiLevelType w:val="hybridMultilevel"/>
    <w:tmpl w:val="985C7B54"/>
    <w:lvl w:ilvl="0" w:tplc="2950427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4A4D23FC"/>
    <w:multiLevelType w:val="hybridMultilevel"/>
    <w:tmpl w:val="8CF6247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EB36059"/>
    <w:multiLevelType w:val="hybridMultilevel"/>
    <w:tmpl w:val="1F42AC6A"/>
    <w:lvl w:ilvl="0" w:tplc="2950427E">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nsid w:val="52D17179"/>
    <w:multiLevelType w:val="hybridMultilevel"/>
    <w:tmpl w:val="F55EAE84"/>
    <w:lvl w:ilvl="0" w:tplc="B1E8A1E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59A31650"/>
    <w:multiLevelType w:val="hybridMultilevel"/>
    <w:tmpl w:val="6FE8AF8E"/>
    <w:lvl w:ilvl="0" w:tplc="2E3075D8">
      <w:start w:val="5"/>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59EB5E1B"/>
    <w:multiLevelType w:val="hybridMultilevel"/>
    <w:tmpl w:val="829AC4E0"/>
    <w:lvl w:ilvl="0" w:tplc="041A000F">
      <w:start w:val="1"/>
      <w:numFmt w:val="decimal"/>
      <w:lvlText w:val="%1."/>
      <w:lvlJc w:val="left"/>
      <w:pPr>
        <w:ind w:left="720" w:hanging="360"/>
      </w:pPr>
      <w:rPr>
        <w:rFonts w:hint="default"/>
      </w:rPr>
    </w:lvl>
    <w:lvl w:ilvl="1" w:tplc="B1E8A1E2">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5C3473CA"/>
    <w:multiLevelType w:val="hybridMultilevel"/>
    <w:tmpl w:val="74A67ABC"/>
    <w:lvl w:ilvl="0" w:tplc="475AB93C">
      <w:start w:val="1"/>
      <w:numFmt w:val="bullet"/>
      <w:lvlText w:val=""/>
      <w:lvlJc w:val="left"/>
      <w:pPr>
        <w:ind w:left="720" w:hanging="360"/>
      </w:pPr>
      <w:rPr>
        <w:rFonts w:ascii="Symbol" w:eastAsiaTheme="minorHAns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623E2053"/>
    <w:multiLevelType w:val="hybridMultilevel"/>
    <w:tmpl w:val="9E0C98E8"/>
    <w:lvl w:ilvl="0" w:tplc="B1E8A1E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6632465C"/>
    <w:multiLevelType w:val="hybridMultilevel"/>
    <w:tmpl w:val="23F0F834"/>
    <w:lvl w:ilvl="0" w:tplc="041A0017">
      <w:start w:val="1"/>
      <w:numFmt w:val="lowerLetter"/>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28">
    <w:nsid w:val="69E96B6F"/>
    <w:multiLevelType w:val="hybridMultilevel"/>
    <w:tmpl w:val="B6462E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6A2E44F6"/>
    <w:multiLevelType w:val="hybridMultilevel"/>
    <w:tmpl w:val="BD9E0B40"/>
    <w:lvl w:ilvl="0" w:tplc="329CFABA">
      <w:start w:val="1"/>
      <w:numFmt w:val="lowerLetter"/>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6A587E03"/>
    <w:multiLevelType w:val="hybridMultilevel"/>
    <w:tmpl w:val="01C64BCC"/>
    <w:lvl w:ilvl="0" w:tplc="2D7A2498">
      <w:start w:val="1"/>
      <w:numFmt w:val="bullet"/>
      <w:pStyle w:val="Bullet4"/>
      <w:lvlText w:val=""/>
      <w:lvlJc w:val="left"/>
      <w:pPr>
        <w:tabs>
          <w:tab w:val="num" w:pos="1097"/>
        </w:tabs>
        <w:ind w:left="1077" w:hanging="34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1">
    <w:nsid w:val="6C4A1855"/>
    <w:multiLevelType w:val="hybridMultilevel"/>
    <w:tmpl w:val="098CA322"/>
    <w:lvl w:ilvl="0" w:tplc="291A2E4E">
      <w:start w:val="1"/>
      <w:numFmt w:val="lowerLetter"/>
      <w:lvlText w:val="%1)"/>
      <w:lvlJc w:val="left"/>
      <w:pPr>
        <w:ind w:left="1070" w:hanging="360"/>
      </w:pPr>
      <w:rPr>
        <w:rFonts w:hint="default"/>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32">
    <w:nsid w:val="6D2D332D"/>
    <w:multiLevelType w:val="hybridMultilevel"/>
    <w:tmpl w:val="0CF20D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pStyle w:val="Tekst8"/>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6E4C1F88"/>
    <w:multiLevelType w:val="hybridMultilevel"/>
    <w:tmpl w:val="D52808B0"/>
    <w:lvl w:ilvl="0" w:tplc="B1E8A1E2">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CF11AA"/>
    <w:multiLevelType w:val="hybridMultilevel"/>
    <w:tmpl w:val="B59495C2"/>
    <w:lvl w:ilvl="0" w:tplc="B1E8A1E2">
      <w:start w:val="1"/>
      <w:numFmt w:val="bullet"/>
      <w:lvlText w:val=""/>
      <w:lvlJc w:val="left"/>
      <w:pPr>
        <w:ind w:left="360" w:hanging="360"/>
      </w:pPr>
      <w:rPr>
        <w:rFonts w:ascii="Symbol" w:hAnsi="Symbol" w:hint="default"/>
      </w:rPr>
    </w:lvl>
    <w:lvl w:ilvl="1" w:tplc="B1E8A1E2">
      <w:start w:val="1"/>
      <w:numFmt w:val="bullet"/>
      <w:lvlText w:val=""/>
      <w:lvlJc w:val="left"/>
      <w:pPr>
        <w:ind w:left="1080" w:hanging="360"/>
      </w:pPr>
      <w:rPr>
        <w:rFonts w:ascii="Symbol" w:hAnsi="Symbol"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5">
    <w:nsid w:val="73CE7D9C"/>
    <w:multiLevelType w:val="hybridMultilevel"/>
    <w:tmpl w:val="3A008068"/>
    <w:lvl w:ilvl="0" w:tplc="B1E8A1E2">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6">
    <w:nsid w:val="774D11D6"/>
    <w:multiLevelType w:val="hybridMultilevel"/>
    <w:tmpl w:val="0734BE7C"/>
    <w:lvl w:ilvl="0" w:tplc="041A000F">
      <w:start w:val="1"/>
      <w:numFmt w:val="decimal"/>
      <w:lvlText w:val="%1."/>
      <w:lvlJc w:val="left"/>
      <w:pPr>
        <w:ind w:left="360" w:hanging="360"/>
      </w:pPr>
    </w:lvl>
    <w:lvl w:ilvl="1" w:tplc="B1E8A1E2">
      <w:start w:val="1"/>
      <w:numFmt w:val="bullet"/>
      <w:lvlText w:val=""/>
      <w:lvlJc w:val="left"/>
      <w:pPr>
        <w:ind w:left="1080" w:hanging="360"/>
      </w:pPr>
      <w:rPr>
        <w:rFonts w:ascii="Symbol" w:hAnsi="Symbol"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7">
    <w:nsid w:val="7D2B1E03"/>
    <w:multiLevelType w:val="hybridMultilevel"/>
    <w:tmpl w:val="39EEB428"/>
    <w:lvl w:ilvl="0" w:tplc="F22E6FD4">
      <w:start w:val="1"/>
      <w:numFmt w:val="bullet"/>
      <w:lvlText w:val=""/>
      <w:lvlJc w:val="left"/>
      <w:pPr>
        <w:tabs>
          <w:tab w:val="num" w:pos="390"/>
        </w:tabs>
        <w:ind w:left="390" w:hanging="360"/>
      </w:pPr>
      <w:rPr>
        <w:rFonts w:ascii="Symbol" w:hAnsi="Symbol" w:hint="default"/>
      </w:rPr>
    </w:lvl>
    <w:lvl w:ilvl="1" w:tplc="A7668D8A" w:tentative="1">
      <w:start w:val="1"/>
      <w:numFmt w:val="bullet"/>
      <w:lvlText w:val=""/>
      <w:lvlJc w:val="left"/>
      <w:pPr>
        <w:tabs>
          <w:tab w:val="num" w:pos="1110"/>
        </w:tabs>
        <w:ind w:left="1110" w:hanging="360"/>
      </w:pPr>
      <w:rPr>
        <w:rFonts w:ascii="Symbol" w:hAnsi="Symbol" w:hint="default"/>
      </w:rPr>
    </w:lvl>
    <w:lvl w:ilvl="2" w:tplc="797E6EC2" w:tentative="1">
      <w:start w:val="1"/>
      <w:numFmt w:val="bullet"/>
      <w:lvlText w:val=""/>
      <w:lvlJc w:val="left"/>
      <w:pPr>
        <w:tabs>
          <w:tab w:val="num" w:pos="1830"/>
        </w:tabs>
        <w:ind w:left="1830" w:hanging="360"/>
      </w:pPr>
      <w:rPr>
        <w:rFonts w:ascii="Symbol" w:hAnsi="Symbol" w:hint="default"/>
      </w:rPr>
    </w:lvl>
    <w:lvl w:ilvl="3" w:tplc="A89CF3B6" w:tentative="1">
      <w:start w:val="1"/>
      <w:numFmt w:val="bullet"/>
      <w:lvlText w:val=""/>
      <w:lvlJc w:val="left"/>
      <w:pPr>
        <w:tabs>
          <w:tab w:val="num" w:pos="2550"/>
        </w:tabs>
        <w:ind w:left="2550" w:hanging="360"/>
      </w:pPr>
      <w:rPr>
        <w:rFonts w:ascii="Symbol" w:hAnsi="Symbol" w:hint="default"/>
      </w:rPr>
    </w:lvl>
    <w:lvl w:ilvl="4" w:tplc="35CE86F6" w:tentative="1">
      <w:start w:val="1"/>
      <w:numFmt w:val="bullet"/>
      <w:lvlText w:val=""/>
      <w:lvlJc w:val="left"/>
      <w:pPr>
        <w:tabs>
          <w:tab w:val="num" w:pos="3270"/>
        </w:tabs>
        <w:ind w:left="3270" w:hanging="360"/>
      </w:pPr>
      <w:rPr>
        <w:rFonts w:ascii="Symbol" w:hAnsi="Symbol" w:hint="default"/>
      </w:rPr>
    </w:lvl>
    <w:lvl w:ilvl="5" w:tplc="14DC8E20" w:tentative="1">
      <w:start w:val="1"/>
      <w:numFmt w:val="bullet"/>
      <w:lvlText w:val=""/>
      <w:lvlJc w:val="left"/>
      <w:pPr>
        <w:tabs>
          <w:tab w:val="num" w:pos="3990"/>
        </w:tabs>
        <w:ind w:left="3990" w:hanging="360"/>
      </w:pPr>
      <w:rPr>
        <w:rFonts w:ascii="Symbol" w:hAnsi="Symbol" w:hint="default"/>
      </w:rPr>
    </w:lvl>
    <w:lvl w:ilvl="6" w:tplc="C458F66E" w:tentative="1">
      <w:start w:val="1"/>
      <w:numFmt w:val="bullet"/>
      <w:lvlText w:val=""/>
      <w:lvlJc w:val="left"/>
      <w:pPr>
        <w:tabs>
          <w:tab w:val="num" w:pos="4710"/>
        </w:tabs>
        <w:ind w:left="4710" w:hanging="360"/>
      </w:pPr>
      <w:rPr>
        <w:rFonts w:ascii="Symbol" w:hAnsi="Symbol" w:hint="default"/>
      </w:rPr>
    </w:lvl>
    <w:lvl w:ilvl="7" w:tplc="5CD84712" w:tentative="1">
      <w:start w:val="1"/>
      <w:numFmt w:val="bullet"/>
      <w:lvlText w:val=""/>
      <w:lvlJc w:val="left"/>
      <w:pPr>
        <w:tabs>
          <w:tab w:val="num" w:pos="5430"/>
        </w:tabs>
        <w:ind w:left="5430" w:hanging="360"/>
      </w:pPr>
      <w:rPr>
        <w:rFonts w:ascii="Symbol" w:hAnsi="Symbol" w:hint="default"/>
      </w:rPr>
    </w:lvl>
    <w:lvl w:ilvl="8" w:tplc="CC2E9142" w:tentative="1">
      <w:start w:val="1"/>
      <w:numFmt w:val="bullet"/>
      <w:lvlText w:val=""/>
      <w:lvlJc w:val="left"/>
      <w:pPr>
        <w:tabs>
          <w:tab w:val="num" w:pos="6150"/>
        </w:tabs>
        <w:ind w:left="6150" w:hanging="360"/>
      </w:pPr>
      <w:rPr>
        <w:rFonts w:ascii="Symbol" w:hAnsi="Symbol" w:hint="default"/>
      </w:rPr>
    </w:lvl>
  </w:abstractNum>
  <w:num w:numId="1">
    <w:abstractNumId w:val="30"/>
  </w:num>
  <w:num w:numId="2">
    <w:abstractNumId w:val="12"/>
  </w:num>
  <w:num w:numId="3">
    <w:abstractNumId w:val="1"/>
  </w:num>
  <w:num w:numId="4">
    <w:abstractNumId w:val="5"/>
  </w:num>
  <w:num w:numId="5">
    <w:abstractNumId w:val="8"/>
  </w:num>
  <w:num w:numId="6">
    <w:abstractNumId w:val="3"/>
  </w:num>
  <w:num w:numId="7">
    <w:abstractNumId w:val="29"/>
  </w:num>
  <w:num w:numId="8">
    <w:abstractNumId w:val="32"/>
  </w:num>
  <w:num w:numId="9">
    <w:abstractNumId w:val="19"/>
  </w:num>
  <w:num w:numId="10">
    <w:abstractNumId w:val="28"/>
  </w:num>
  <w:num w:numId="11">
    <w:abstractNumId w:val="31"/>
  </w:num>
  <w:num w:numId="12">
    <w:abstractNumId w:val="7"/>
  </w:num>
  <w:num w:numId="13">
    <w:abstractNumId w:val="37"/>
  </w:num>
  <w:num w:numId="14">
    <w:abstractNumId w:val="16"/>
  </w:num>
  <w:num w:numId="15">
    <w:abstractNumId w:val="11"/>
  </w:num>
  <w:num w:numId="16">
    <w:abstractNumId w:val="33"/>
  </w:num>
  <w:num w:numId="17">
    <w:abstractNumId w:val="2"/>
  </w:num>
  <w:num w:numId="18">
    <w:abstractNumId w:val="36"/>
  </w:num>
  <w:num w:numId="19">
    <w:abstractNumId w:val="9"/>
  </w:num>
  <w:num w:numId="20">
    <w:abstractNumId w:val="26"/>
  </w:num>
  <w:num w:numId="21">
    <w:abstractNumId w:val="22"/>
  </w:num>
  <w:num w:numId="22">
    <w:abstractNumId w:val="14"/>
  </w:num>
  <w:num w:numId="23">
    <w:abstractNumId w:val="20"/>
  </w:num>
  <w:num w:numId="24">
    <w:abstractNumId w:val="24"/>
  </w:num>
  <w:num w:numId="25">
    <w:abstractNumId w:val="15"/>
  </w:num>
  <w:num w:numId="26">
    <w:abstractNumId w:val="18"/>
  </w:num>
  <w:num w:numId="27">
    <w:abstractNumId w:val="34"/>
  </w:num>
  <w:num w:numId="28">
    <w:abstractNumId w:val="4"/>
  </w:num>
  <w:num w:numId="29">
    <w:abstractNumId w:val="17"/>
  </w:num>
  <w:num w:numId="30">
    <w:abstractNumId w:val="13"/>
  </w:num>
  <w:num w:numId="31">
    <w:abstractNumId w:val="6"/>
  </w:num>
  <w:num w:numId="32">
    <w:abstractNumId w:val="35"/>
  </w:num>
  <w:num w:numId="33">
    <w:abstractNumId w:val="21"/>
  </w:num>
  <w:num w:numId="34">
    <w:abstractNumId w:val="0"/>
  </w:num>
  <w:num w:numId="35">
    <w:abstractNumId w:val="27"/>
  </w:num>
  <w:num w:numId="36">
    <w:abstractNumId w:val="25"/>
  </w:num>
  <w:num w:numId="37">
    <w:abstractNumId w:val="10"/>
  </w:num>
  <w:num w:numId="38">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861C83"/>
    <w:rsid w:val="000F7922"/>
    <w:rsid w:val="001A1D0E"/>
    <w:rsid w:val="002015CE"/>
    <w:rsid w:val="00224D53"/>
    <w:rsid w:val="00274F46"/>
    <w:rsid w:val="002E1053"/>
    <w:rsid w:val="0043796A"/>
    <w:rsid w:val="00480472"/>
    <w:rsid w:val="00624732"/>
    <w:rsid w:val="007941D0"/>
    <w:rsid w:val="008312B9"/>
    <w:rsid w:val="00861C83"/>
    <w:rsid w:val="008A2B34"/>
    <w:rsid w:val="00CA79F6"/>
    <w:rsid w:val="00D3561D"/>
    <w:rsid w:val="00E324ED"/>
    <w:rsid w:val="00EE7AE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Ravni poveznik sa strelicom 16"/>
        <o:r id="V:Rule2" type="connector" idref="#Ravni poveznik sa strelicom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0472"/>
    <w:rPr>
      <w:sz w:val="24"/>
      <w:szCs w:val="24"/>
    </w:rPr>
  </w:style>
  <w:style w:type="paragraph" w:styleId="Heading1">
    <w:name w:val="heading 1"/>
    <w:basedOn w:val="Normal"/>
    <w:next w:val="Normal"/>
    <w:link w:val="Heading1Char"/>
    <w:qFormat/>
    <w:rsid w:val="00274F46"/>
    <w:pPr>
      <w:keepNext/>
      <w:jc w:val="both"/>
      <w:outlineLvl w:val="0"/>
    </w:pPr>
    <w:rPr>
      <w:b/>
      <w:szCs w:val="20"/>
      <w:lang w:val="de-DE"/>
    </w:rPr>
  </w:style>
  <w:style w:type="paragraph" w:styleId="Heading2">
    <w:name w:val="heading 2"/>
    <w:basedOn w:val="Normal"/>
    <w:next w:val="Normal"/>
    <w:link w:val="Heading2Char"/>
    <w:qFormat/>
    <w:rsid w:val="00274F46"/>
    <w:pPr>
      <w:keepNext/>
      <w:outlineLvl w:val="1"/>
    </w:pPr>
    <w:rPr>
      <w:b/>
      <w:sz w:val="20"/>
      <w:szCs w:val="20"/>
      <w:lang/>
    </w:rPr>
  </w:style>
  <w:style w:type="paragraph" w:styleId="Heading3">
    <w:name w:val="heading 3"/>
    <w:basedOn w:val="Normal"/>
    <w:next w:val="Normal"/>
    <w:link w:val="Heading3Char"/>
    <w:qFormat/>
    <w:rsid w:val="00274F46"/>
    <w:pPr>
      <w:keepNext/>
      <w:jc w:val="center"/>
      <w:outlineLvl w:val="2"/>
    </w:pPr>
    <w:rPr>
      <w:b/>
      <w:sz w:val="20"/>
      <w:szCs w:val="20"/>
      <w:lang/>
    </w:rPr>
  </w:style>
  <w:style w:type="paragraph" w:styleId="Heading4">
    <w:name w:val="heading 4"/>
    <w:basedOn w:val="Normal"/>
    <w:next w:val="Normal"/>
    <w:link w:val="Heading4Char"/>
    <w:qFormat/>
    <w:rsid w:val="00274F46"/>
    <w:pPr>
      <w:keepNext/>
      <w:jc w:val="center"/>
      <w:outlineLvl w:val="3"/>
    </w:pPr>
    <w:rPr>
      <w:b/>
      <w:sz w:val="28"/>
      <w:szCs w:val="20"/>
    </w:rPr>
  </w:style>
  <w:style w:type="paragraph" w:styleId="Heading5">
    <w:name w:val="heading 5"/>
    <w:basedOn w:val="Normal"/>
    <w:next w:val="Normal"/>
    <w:link w:val="Heading5Char"/>
    <w:semiHidden/>
    <w:unhideWhenUsed/>
    <w:qFormat/>
    <w:rsid w:val="00274F46"/>
    <w:pPr>
      <w:spacing w:before="240" w:after="60"/>
      <w:jc w:val="both"/>
      <w:outlineLvl w:val="4"/>
    </w:pPr>
    <w:rPr>
      <w:rFonts w:ascii="Calibri" w:hAnsi="Calibri"/>
      <w:b/>
      <w:bCs/>
      <w:i/>
      <w:iCs/>
      <w:sz w:val="26"/>
      <w:szCs w:val="26"/>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F4BC9"/>
    <w:pPr>
      <w:spacing w:before="100" w:beforeAutospacing="1" w:after="100" w:afterAutospacing="1"/>
    </w:pPr>
  </w:style>
  <w:style w:type="character" w:styleId="Strong">
    <w:name w:val="Strong"/>
    <w:uiPriority w:val="22"/>
    <w:qFormat/>
    <w:rsid w:val="00FF4BC9"/>
    <w:rPr>
      <w:b/>
      <w:bCs/>
    </w:rPr>
  </w:style>
  <w:style w:type="paragraph" w:styleId="Footer">
    <w:name w:val="footer"/>
    <w:basedOn w:val="Normal"/>
    <w:link w:val="FooterChar"/>
    <w:uiPriority w:val="99"/>
    <w:rsid w:val="009B5DEB"/>
    <w:pPr>
      <w:tabs>
        <w:tab w:val="center" w:pos="4536"/>
        <w:tab w:val="right" w:pos="9072"/>
      </w:tabs>
    </w:pPr>
  </w:style>
  <w:style w:type="character" w:styleId="PageNumber">
    <w:name w:val="page number"/>
    <w:basedOn w:val="DefaultParagraphFont"/>
    <w:rsid w:val="009B5DEB"/>
  </w:style>
  <w:style w:type="paragraph" w:customStyle="1" w:styleId="t-11-9-sred">
    <w:name w:val="t-11-9-sred"/>
    <w:basedOn w:val="Normal"/>
    <w:rsid w:val="00236F78"/>
  </w:style>
  <w:style w:type="paragraph" w:customStyle="1" w:styleId="t-10-9-kurz-s">
    <w:name w:val="t-10-9-kurz-s"/>
    <w:basedOn w:val="Normal"/>
    <w:rsid w:val="00236F78"/>
  </w:style>
  <w:style w:type="character" w:styleId="Emphasis">
    <w:name w:val="Emphasis"/>
    <w:qFormat/>
    <w:rsid w:val="00236F78"/>
    <w:rPr>
      <w:i/>
      <w:iCs/>
    </w:rPr>
  </w:style>
  <w:style w:type="paragraph" w:customStyle="1" w:styleId="clanak-">
    <w:name w:val="clanak-"/>
    <w:basedOn w:val="Normal"/>
    <w:rsid w:val="00236F78"/>
  </w:style>
  <w:style w:type="paragraph" w:customStyle="1" w:styleId="t-9-8">
    <w:name w:val="t-9-8"/>
    <w:basedOn w:val="Normal"/>
    <w:uiPriority w:val="99"/>
    <w:rsid w:val="00236F78"/>
  </w:style>
  <w:style w:type="paragraph" w:styleId="BalloonText">
    <w:name w:val="Balloon Text"/>
    <w:basedOn w:val="Normal"/>
    <w:link w:val="BalloonTextChar"/>
    <w:rsid w:val="00036ACC"/>
    <w:rPr>
      <w:rFonts w:ascii="Segoe UI" w:hAnsi="Segoe UI" w:cs="Segoe UI"/>
      <w:sz w:val="18"/>
      <w:szCs w:val="18"/>
    </w:rPr>
  </w:style>
  <w:style w:type="character" w:customStyle="1" w:styleId="BalloonTextChar">
    <w:name w:val="Balloon Text Char"/>
    <w:link w:val="BalloonText"/>
    <w:rsid w:val="00036ACC"/>
    <w:rPr>
      <w:rFonts w:ascii="Segoe UI" w:hAnsi="Segoe UI" w:cs="Segoe UI"/>
      <w:sz w:val="18"/>
      <w:szCs w:val="18"/>
    </w:rPr>
  </w:style>
  <w:style w:type="table" w:styleId="TableGrid">
    <w:name w:val="Table Grid"/>
    <w:basedOn w:val="TableNormal"/>
    <w:rsid w:val="003B61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146B83"/>
    <w:pPr>
      <w:tabs>
        <w:tab w:val="center" w:pos="4513"/>
        <w:tab w:val="right" w:pos="9026"/>
      </w:tabs>
    </w:pPr>
  </w:style>
  <w:style w:type="character" w:customStyle="1" w:styleId="HeaderChar">
    <w:name w:val="Header Char"/>
    <w:link w:val="Header"/>
    <w:rsid w:val="00146B83"/>
    <w:rPr>
      <w:sz w:val="24"/>
      <w:szCs w:val="24"/>
    </w:rPr>
  </w:style>
  <w:style w:type="character" w:customStyle="1" w:styleId="FooterChar">
    <w:name w:val="Footer Char"/>
    <w:link w:val="Footer"/>
    <w:uiPriority w:val="99"/>
    <w:rsid w:val="002B0FA0"/>
    <w:rPr>
      <w:sz w:val="24"/>
      <w:szCs w:val="24"/>
    </w:rPr>
  </w:style>
  <w:style w:type="character" w:customStyle="1" w:styleId="Heading1Char">
    <w:name w:val="Heading 1 Char"/>
    <w:basedOn w:val="DefaultParagraphFont"/>
    <w:link w:val="Heading1"/>
    <w:rsid w:val="00274F46"/>
    <w:rPr>
      <w:b/>
      <w:sz w:val="24"/>
      <w:lang w:val="de-DE"/>
    </w:rPr>
  </w:style>
  <w:style w:type="character" w:customStyle="1" w:styleId="Heading2Char">
    <w:name w:val="Heading 2 Char"/>
    <w:basedOn w:val="DefaultParagraphFont"/>
    <w:link w:val="Heading2"/>
    <w:rsid w:val="00274F46"/>
    <w:rPr>
      <w:b/>
      <w:lang/>
    </w:rPr>
  </w:style>
  <w:style w:type="character" w:customStyle="1" w:styleId="Heading3Char">
    <w:name w:val="Heading 3 Char"/>
    <w:basedOn w:val="DefaultParagraphFont"/>
    <w:link w:val="Heading3"/>
    <w:rsid w:val="00274F46"/>
    <w:rPr>
      <w:b/>
      <w:lang/>
    </w:rPr>
  </w:style>
  <w:style w:type="character" w:customStyle="1" w:styleId="Heading4Char">
    <w:name w:val="Heading 4 Char"/>
    <w:basedOn w:val="DefaultParagraphFont"/>
    <w:link w:val="Heading4"/>
    <w:rsid w:val="00274F46"/>
    <w:rPr>
      <w:b/>
      <w:sz w:val="28"/>
    </w:rPr>
  </w:style>
  <w:style w:type="character" w:customStyle="1" w:styleId="Heading5Char">
    <w:name w:val="Heading 5 Char"/>
    <w:basedOn w:val="DefaultParagraphFont"/>
    <w:link w:val="Heading5"/>
    <w:semiHidden/>
    <w:rsid w:val="00274F46"/>
    <w:rPr>
      <w:rFonts w:ascii="Calibri" w:hAnsi="Calibri"/>
      <w:b/>
      <w:bCs/>
      <w:i/>
      <w:iCs/>
      <w:sz w:val="26"/>
      <w:szCs w:val="26"/>
      <w:lang w:val="en-AU"/>
    </w:rPr>
  </w:style>
  <w:style w:type="numbering" w:customStyle="1" w:styleId="Bezpopisa1">
    <w:name w:val="Bez popisa1"/>
    <w:next w:val="NoList"/>
    <w:uiPriority w:val="99"/>
    <w:semiHidden/>
    <w:unhideWhenUsed/>
    <w:rsid w:val="00274F46"/>
  </w:style>
  <w:style w:type="paragraph" w:styleId="BodyTextIndent">
    <w:name w:val="Body Text Indent"/>
    <w:basedOn w:val="Normal"/>
    <w:link w:val="BodyTextIndentChar"/>
    <w:rsid w:val="00274F46"/>
    <w:pPr>
      <w:ind w:left="4956"/>
      <w:jc w:val="center"/>
    </w:pPr>
    <w:rPr>
      <w:szCs w:val="20"/>
    </w:rPr>
  </w:style>
  <w:style w:type="character" w:customStyle="1" w:styleId="BodyTextIndentChar">
    <w:name w:val="Body Text Indent Char"/>
    <w:basedOn w:val="DefaultParagraphFont"/>
    <w:link w:val="BodyTextIndent"/>
    <w:rsid w:val="00274F46"/>
    <w:rPr>
      <w:sz w:val="24"/>
    </w:rPr>
  </w:style>
  <w:style w:type="paragraph" w:styleId="BodyText">
    <w:name w:val="Body Text"/>
    <w:aliases w:val=" uvlaka 3,  uvlaka 2,uvlaka 3,uvlaka 2"/>
    <w:basedOn w:val="Normal"/>
    <w:link w:val="BodyTextChar"/>
    <w:rsid w:val="00274F46"/>
    <w:pPr>
      <w:jc w:val="center"/>
    </w:pPr>
    <w:rPr>
      <w:sz w:val="28"/>
      <w:szCs w:val="20"/>
      <w:lang/>
    </w:rPr>
  </w:style>
  <w:style w:type="character" w:customStyle="1" w:styleId="BodyTextChar">
    <w:name w:val="Body Text Char"/>
    <w:aliases w:val=" uvlaka 3 Char,  uvlaka 2 Char,uvlaka 3 Char,uvlaka 2 Char"/>
    <w:basedOn w:val="DefaultParagraphFont"/>
    <w:link w:val="BodyText"/>
    <w:rsid w:val="00274F46"/>
    <w:rPr>
      <w:sz w:val="28"/>
      <w:lang/>
    </w:rPr>
  </w:style>
  <w:style w:type="paragraph" w:styleId="BodyText3">
    <w:name w:val="Body Text 3"/>
    <w:basedOn w:val="Normal"/>
    <w:link w:val="BodyText3Char"/>
    <w:rsid w:val="00274F46"/>
    <w:pPr>
      <w:spacing w:line="360" w:lineRule="auto"/>
      <w:jc w:val="both"/>
    </w:pPr>
    <w:rPr>
      <w:b/>
      <w:szCs w:val="20"/>
    </w:rPr>
  </w:style>
  <w:style w:type="character" w:customStyle="1" w:styleId="BodyText3Char">
    <w:name w:val="Body Text 3 Char"/>
    <w:basedOn w:val="DefaultParagraphFont"/>
    <w:link w:val="BodyText3"/>
    <w:rsid w:val="00274F46"/>
    <w:rPr>
      <w:b/>
      <w:sz w:val="24"/>
    </w:rPr>
  </w:style>
  <w:style w:type="paragraph" w:styleId="BodyText2">
    <w:name w:val="Body Text 2"/>
    <w:basedOn w:val="Normal"/>
    <w:link w:val="BodyText2Char"/>
    <w:rsid w:val="00274F46"/>
    <w:pPr>
      <w:jc w:val="both"/>
    </w:pPr>
    <w:rPr>
      <w:szCs w:val="20"/>
      <w:lang/>
    </w:rPr>
  </w:style>
  <w:style w:type="character" w:customStyle="1" w:styleId="BodyText2Char">
    <w:name w:val="Body Text 2 Char"/>
    <w:basedOn w:val="DefaultParagraphFont"/>
    <w:link w:val="BodyText2"/>
    <w:rsid w:val="00274F46"/>
    <w:rPr>
      <w:sz w:val="24"/>
      <w:lang/>
    </w:rPr>
  </w:style>
  <w:style w:type="paragraph" w:customStyle="1" w:styleId="Bullet4">
    <w:name w:val="Bullet4"/>
    <w:basedOn w:val="Normal"/>
    <w:rsid w:val="00274F46"/>
    <w:pPr>
      <w:numPr>
        <w:numId w:val="1"/>
      </w:numPr>
      <w:jc w:val="both"/>
    </w:pPr>
    <w:rPr>
      <w:rFonts w:ascii="Arial" w:hAnsi="Arial"/>
      <w:sz w:val="22"/>
      <w:szCs w:val="20"/>
      <w:lang w:val="en-AU"/>
    </w:rPr>
  </w:style>
  <w:style w:type="character" w:styleId="Hyperlink">
    <w:name w:val="Hyperlink"/>
    <w:uiPriority w:val="99"/>
    <w:rsid w:val="00274F46"/>
    <w:rPr>
      <w:color w:val="0000FF"/>
      <w:u w:val="single"/>
    </w:rPr>
  </w:style>
  <w:style w:type="paragraph" w:customStyle="1" w:styleId="Bullet">
    <w:name w:val="Bullet"/>
    <w:basedOn w:val="Normal"/>
    <w:rsid w:val="00274F46"/>
    <w:pPr>
      <w:numPr>
        <w:numId w:val="2"/>
      </w:numPr>
      <w:spacing w:after="120"/>
      <w:ind w:left="714" w:hanging="357"/>
    </w:pPr>
    <w:rPr>
      <w:szCs w:val="20"/>
    </w:rPr>
  </w:style>
  <w:style w:type="paragraph" w:customStyle="1" w:styleId="bulet3">
    <w:name w:val="bulet3"/>
    <w:basedOn w:val="Normal"/>
    <w:rsid w:val="00274F46"/>
    <w:pPr>
      <w:numPr>
        <w:numId w:val="3"/>
      </w:numPr>
      <w:spacing w:before="80"/>
      <w:jc w:val="both"/>
    </w:pPr>
    <w:rPr>
      <w:spacing w:val="-6"/>
      <w:sz w:val="20"/>
      <w:szCs w:val="20"/>
      <w:lang w:val="en-US" w:eastAsia="en-US"/>
    </w:rPr>
  </w:style>
  <w:style w:type="paragraph" w:customStyle="1" w:styleId="Bullet3">
    <w:name w:val="Bullet3"/>
    <w:basedOn w:val="Normal"/>
    <w:rsid w:val="00274F46"/>
    <w:pPr>
      <w:numPr>
        <w:numId w:val="4"/>
      </w:numPr>
      <w:spacing w:before="60"/>
      <w:jc w:val="both"/>
    </w:pPr>
    <w:rPr>
      <w:spacing w:val="-6"/>
      <w:sz w:val="20"/>
      <w:szCs w:val="20"/>
    </w:rPr>
  </w:style>
  <w:style w:type="paragraph" w:styleId="ListBullet">
    <w:name w:val="List Bullet"/>
    <w:basedOn w:val="Normal"/>
    <w:autoRedefine/>
    <w:rsid w:val="00274F46"/>
    <w:pPr>
      <w:numPr>
        <w:numId w:val="5"/>
      </w:numPr>
      <w:jc w:val="both"/>
    </w:pPr>
    <w:rPr>
      <w:szCs w:val="20"/>
      <w:lang w:val="en-US"/>
    </w:rPr>
  </w:style>
  <w:style w:type="paragraph" w:styleId="BodyTextIndent2">
    <w:name w:val="Body Text Indent 2"/>
    <w:basedOn w:val="Normal"/>
    <w:link w:val="BodyTextIndent2Char"/>
    <w:rsid w:val="00274F46"/>
    <w:pPr>
      <w:spacing w:after="120" w:line="480" w:lineRule="auto"/>
      <w:ind w:left="283"/>
      <w:jc w:val="both"/>
    </w:pPr>
    <w:rPr>
      <w:rFonts w:ascii="Arial" w:hAnsi="Arial"/>
      <w:sz w:val="22"/>
      <w:szCs w:val="20"/>
      <w:lang w:val="en-AU"/>
    </w:rPr>
  </w:style>
  <w:style w:type="character" w:customStyle="1" w:styleId="BodyTextIndent2Char">
    <w:name w:val="Body Text Indent 2 Char"/>
    <w:basedOn w:val="DefaultParagraphFont"/>
    <w:link w:val="BodyTextIndent2"/>
    <w:rsid w:val="00274F46"/>
    <w:rPr>
      <w:rFonts w:ascii="Arial" w:hAnsi="Arial"/>
      <w:sz w:val="22"/>
      <w:lang w:val="en-AU"/>
    </w:rPr>
  </w:style>
  <w:style w:type="paragraph" w:customStyle="1" w:styleId="Obicanparagraf">
    <w:name w:val="Obican paragraf"/>
    <w:basedOn w:val="Normal"/>
    <w:rsid w:val="00274F46"/>
    <w:pPr>
      <w:spacing w:after="100" w:line="280" w:lineRule="exact"/>
      <w:jc w:val="both"/>
    </w:pPr>
    <w:rPr>
      <w:rFonts w:ascii="Garamond" w:hAnsi="Garamond"/>
    </w:rPr>
  </w:style>
  <w:style w:type="paragraph" w:customStyle="1" w:styleId="T-98-2">
    <w:name w:val="T-9/8-2"/>
    <w:basedOn w:val="Normal"/>
    <w:link w:val="T-98-2Char"/>
    <w:rsid w:val="00274F46"/>
    <w:pPr>
      <w:widowControl w:val="0"/>
      <w:tabs>
        <w:tab w:val="left" w:pos="2153"/>
      </w:tabs>
      <w:autoSpaceDE w:val="0"/>
      <w:autoSpaceDN w:val="0"/>
      <w:adjustRightInd w:val="0"/>
      <w:spacing w:after="43"/>
      <w:ind w:firstLine="342"/>
      <w:jc w:val="both"/>
    </w:pPr>
    <w:rPr>
      <w:rFonts w:ascii="Times-NewRoman" w:hAnsi="Times-NewRoman"/>
      <w:sz w:val="19"/>
      <w:szCs w:val="19"/>
    </w:rPr>
  </w:style>
  <w:style w:type="paragraph" w:styleId="FootnoteText">
    <w:name w:val="footnote text"/>
    <w:aliases w:val="fn,Fußnote,Footnote Text Char Char Char,Footnote Text Char Char,Fuss nota,Tekst fusnote moj,Tekst fusnote moj Char Char,Fus nota casopis,Fus nota casopis Char,Footnote Text2,Fus nota casopis Char1 Char Char Char Char Char Char,Reference,Ch"/>
    <w:basedOn w:val="Normal"/>
    <w:link w:val="FootnoteTextChar"/>
    <w:qFormat/>
    <w:rsid w:val="00274F46"/>
    <w:rPr>
      <w:sz w:val="20"/>
      <w:szCs w:val="20"/>
    </w:rPr>
  </w:style>
  <w:style w:type="character" w:customStyle="1" w:styleId="FootnoteTextChar">
    <w:name w:val="Footnote Text Char"/>
    <w:aliases w:val="fn Char,Fußnote Char,Footnote Text Char Char Char Char,Footnote Text Char Char Char1,Fuss nota Char,Tekst fusnote moj Char,Tekst fusnote moj Char Char Char,Fus nota casopis Char1,Fus nota casopis Char Char,Footnote Text2 Char,Ch Char"/>
    <w:basedOn w:val="DefaultParagraphFont"/>
    <w:link w:val="FootnoteText"/>
    <w:qFormat/>
    <w:rsid w:val="00274F46"/>
  </w:style>
  <w:style w:type="character" w:styleId="FootnoteReference">
    <w:name w:val="footnote reference"/>
    <w:aliases w:val="BVI fnr,Footnote symbol,Voetnootverwijzing,Times 10 Point,Exposant 3 Point,Footnote reference number,Ref,de nota al pie,note TESI,SUPERS,EN Footnote Reference,Footnote sign,Footnote Reference Superscript,stylish,fr,FR,Foo,No"/>
    <w:link w:val="FootnotesymbolCharCharCharChar"/>
    <w:uiPriority w:val="99"/>
    <w:qFormat/>
    <w:rsid w:val="00274F46"/>
    <w:rPr>
      <w:vertAlign w:val="superscript"/>
    </w:rPr>
  </w:style>
  <w:style w:type="paragraph" w:styleId="DocumentMap">
    <w:name w:val="Document Map"/>
    <w:basedOn w:val="Normal"/>
    <w:link w:val="DocumentMapChar"/>
    <w:rsid w:val="00274F46"/>
    <w:pPr>
      <w:shd w:val="clear" w:color="auto" w:fill="000080"/>
      <w:jc w:val="both"/>
    </w:pPr>
    <w:rPr>
      <w:rFonts w:ascii="Tahoma" w:hAnsi="Tahoma" w:cs="Tahoma"/>
      <w:sz w:val="20"/>
      <w:szCs w:val="20"/>
      <w:lang w:val="en-AU"/>
    </w:rPr>
  </w:style>
  <w:style w:type="character" w:customStyle="1" w:styleId="DocumentMapChar">
    <w:name w:val="Document Map Char"/>
    <w:basedOn w:val="DefaultParagraphFont"/>
    <w:link w:val="DocumentMap"/>
    <w:rsid w:val="00274F46"/>
    <w:rPr>
      <w:rFonts w:ascii="Tahoma" w:hAnsi="Tahoma" w:cs="Tahoma"/>
      <w:shd w:val="clear" w:color="auto" w:fill="000080"/>
      <w:lang w:val="en-AU"/>
    </w:rPr>
  </w:style>
  <w:style w:type="character" w:customStyle="1" w:styleId="T-98-2Char">
    <w:name w:val="T-9/8-2 Char"/>
    <w:link w:val="T-98-2"/>
    <w:locked/>
    <w:rsid w:val="00274F46"/>
    <w:rPr>
      <w:rFonts w:ascii="Times-NewRoman" w:hAnsi="Times-NewRoman"/>
      <w:sz w:val="19"/>
      <w:szCs w:val="19"/>
    </w:rPr>
  </w:style>
  <w:style w:type="paragraph" w:customStyle="1" w:styleId="t-12-9-fett-s">
    <w:name w:val="t-12-9-fett-s"/>
    <w:basedOn w:val="Normal"/>
    <w:rsid w:val="00274F46"/>
    <w:pPr>
      <w:spacing w:before="100" w:beforeAutospacing="1" w:after="100" w:afterAutospacing="1"/>
      <w:jc w:val="center"/>
    </w:pPr>
    <w:rPr>
      <w:b/>
      <w:bCs/>
      <w:sz w:val="28"/>
      <w:szCs w:val="28"/>
    </w:rPr>
  </w:style>
  <w:style w:type="paragraph" w:customStyle="1" w:styleId="tb-na16">
    <w:name w:val="tb-na16"/>
    <w:basedOn w:val="Normal"/>
    <w:rsid w:val="00274F46"/>
    <w:pPr>
      <w:spacing w:before="100" w:beforeAutospacing="1" w:after="100" w:afterAutospacing="1"/>
      <w:jc w:val="center"/>
    </w:pPr>
    <w:rPr>
      <w:b/>
      <w:bCs/>
      <w:sz w:val="36"/>
      <w:szCs w:val="36"/>
    </w:rPr>
  </w:style>
  <w:style w:type="paragraph" w:styleId="TOC1">
    <w:name w:val="toc 1"/>
    <w:basedOn w:val="Normal"/>
    <w:next w:val="Normal"/>
    <w:autoRedefine/>
    <w:uiPriority w:val="39"/>
    <w:rsid w:val="00274F46"/>
    <w:pPr>
      <w:jc w:val="both"/>
    </w:pPr>
    <w:rPr>
      <w:rFonts w:ascii="Arial" w:hAnsi="Arial"/>
      <w:sz w:val="22"/>
      <w:szCs w:val="20"/>
      <w:lang w:val="en-AU"/>
    </w:rPr>
  </w:style>
  <w:style w:type="paragraph" w:styleId="TOC2">
    <w:name w:val="toc 2"/>
    <w:basedOn w:val="Normal"/>
    <w:next w:val="Normal"/>
    <w:autoRedefine/>
    <w:uiPriority w:val="39"/>
    <w:rsid w:val="00274F46"/>
    <w:pPr>
      <w:ind w:left="220"/>
      <w:jc w:val="both"/>
    </w:pPr>
    <w:rPr>
      <w:rFonts w:ascii="Arial" w:hAnsi="Arial"/>
      <w:sz w:val="22"/>
      <w:szCs w:val="20"/>
      <w:lang w:val="en-AU"/>
    </w:rPr>
  </w:style>
  <w:style w:type="paragraph" w:styleId="TOC3">
    <w:name w:val="toc 3"/>
    <w:basedOn w:val="Normal"/>
    <w:next w:val="Normal"/>
    <w:autoRedefine/>
    <w:uiPriority w:val="39"/>
    <w:rsid w:val="00274F46"/>
    <w:pPr>
      <w:ind w:left="440"/>
      <w:jc w:val="both"/>
    </w:pPr>
    <w:rPr>
      <w:rFonts w:ascii="Arial" w:hAnsi="Arial"/>
      <w:sz w:val="22"/>
      <w:szCs w:val="20"/>
      <w:lang w:val="en-AU"/>
    </w:rPr>
  </w:style>
  <w:style w:type="paragraph" w:styleId="ListParagraph">
    <w:name w:val="List Paragraph"/>
    <w:basedOn w:val="Normal"/>
    <w:link w:val="ListParagraphChar"/>
    <w:uiPriority w:val="34"/>
    <w:qFormat/>
    <w:rsid w:val="00274F46"/>
    <w:pPr>
      <w:ind w:left="720"/>
      <w:contextualSpacing/>
    </w:pPr>
  </w:style>
  <w:style w:type="paragraph" w:styleId="NoSpacing">
    <w:name w:val="No Spacing"/>
    <w:uiPriority w:val="99"/>
    <w:qFormat/>
    <w:rsid w:val="00274F46"/>
    <w:rPr>
      <w:rFonts w:ascii="Calibri" w:hAnsi="Calibri"/>
      <w:sz w:val="22"/>
      <w:szCs w:val="22"/>
      <w:lang w:eastAsia="en-US"/>
    </w:rPr>
  </w:style>
  <w:style w:type="paragraph" w:customStyle="1" w:styleId="dosadnistil">
    <w:name w:val="dosadni stil"/>
    <w:basedOn w:val="Normal"/>
    <w:uiPriority w:val="99"/>
    <w:rsid w:val="00274F46"/>
    <w:pPr>
      <w:jc w:val="both"/>
    </w:pPr>
    <w:rPr>
      <w:szCs w:val="22"/>
      <w:lang w:eastAsia="en-US"/>
    </w:rPr>
  </w:style>
  <w:style w:type="paragraph" w:customStyle="1" w:styleId="zalanke">
    <w:name w:val="za članke"/>
    <w:basedOn w:val="Normal"/>
    <w:qFormat/>
    <w:rsid w:val="00274F46"/>
    <w:pPr>
      <w:spacing w:line="360" w:lineRule="auto"/>
      <w:jc w:val="both"/>
    </w:pPr>
    <w:rPr>
      <w:szCs w:val="20"/>
    </w:rPr>
  </w:style>
  <w:style w:type="character" w:styleId="CommentReference">
    <w:name w:val="annotation reference"/>
    <w:rsid w:val="00274F46"/>
    <w:rPr>
      <w:sz w:val="16"/>
      <w:szCs w:val="16"/>
    </w:rPr>
  </w:style>
  <w:style w:type="paragraph" w:styleId="CommentText">
    <w:name w:val="annotation text"/>
    <w:basedOn w:val="Normal"/>
    <w:link w:val="CommentTextChar"/>
    <w:rsid w:val="00274F46"/>
    <w:pPr>
      <w:jc w:val="both"/>
    </w:pPr>
    <w:rPr>
      <w:rFonts w:ascii="Arial" w:hAnsi="Arial"/>
      <w:sz w:val="20"/>
      <w:szCs w:val="20"/>
      <w:lang w:val="en-AU"/>
    </w:rPr>
  </w:style>
  <w:style w:type="character" w:customStyle="1" w:styleId="CommentTextChar">
    <w:name w:val="Comment Text Char"/>
    <w:basedOn w:val="DefaultParagraphFont"/>
    <w:link w:val="CommentText"/>
    <w:rsid w:val="00274F46"/>
    <w:rPr>
      <w:rFonts w:ascii="Arial" w:hAnsi="Arial"/>
      <w:lang w:val="en-AU"/>
    </w:rPr>
  </w:style>
  <w:style w:type="paragraph" w:styleId="CommentSubject">
    <w:name w:val="annotation subject"/>
    <w:basedOn w:val="CommentText"/>
    <w:next w:val="CommentText"/>
    <w:link w:val="CommentSubjectChar"/>
    <w:rsid w:val="00274F46"/>
    <w:rPr>
      <w:b/>
      <w:bCs/>
    </w:rPr>
  </w:style>
  <w:style w:type="character" w:customStyle="1" w:styleId="CommentSubjectChar">
    <w:name w:val="Comment Subject Char"/>
    <w:basedOn w:val="CommentTextChar"/>
    <w:link w:val="CommentSubject"/>
    <w:rsid w:val="00274F46"/>
    <w:rPr>
      <w:rFonts w:ascii="Arial" w:hAnsi="Arial"/>
      <w:b/>
      <w:bCs/>
      <w:lang w:val="en-AU"/>
    </w:rPr>
  </w:style>
  <w:style w:type="character" w:styleId="FollowedHyperlink">
    <w:name w:val="FollowedHyperlink"/>
    <w:rsid w:val="00274F46"/>
    <w:rPr>
      <w:color w:val="800080"/>
      <w:u w:val="single"/>
    </w:rPr>
  </w:style>
  <w:style w:type="paragraph" w:customStyle="1" w:styleId="Tekst8">
    <w:name w:val="Tekst8"/>
    <w:basedOn w:val="Normal"/>
    <w:rsid w:val="00274F46"/>
    <w:pPr>
      <w:numPr>
        <w:ilvl w:val="1"/>
        <w:numId w:val="8"/>
      </w:numPr>
      <w:spacing w:after="120"/>
    </w:pPr>
    <w:rPr>
      <w:szCs w:val="20"/>
    </w:rPr>
  </w:style>
  <w:style w:type="character" w:customStyle="1" w:styleId="ListParagraphChar">
    <w:name w:val="List Paragraph Char"/>
    <w:link w:val="ListParagraph"/>
    <w:uiPriority w:val="34"/>
    <w:locked/>
    <w:rsid w:val="00274F46"/>
    <w:rPr>
      <w:sz w:val="24"/>
      <w:szCs w:val="24"/>
    </w:rPr>
  </w:style>
  <w:style w:type="paragraph" w:customStyle="1" w:styleId="box456478">
    <w:name w:val="box_456478"/>
    <w:basedOn w:val="Normal"/>
    <w:rsid w:val="00274F46"/>
    <w:pPr>
      <w:spacing w:before="100" w:beforeAutospacing="1" w:after="100" w:afterAutospacing="1"/>
    </w:pPr>
  </w:style>
  <w:style w:type="character" w:customStyle="1" w:styleId="kurziv">
    <w:name w:val="kurziv"/>
    <w:rsid w:val="00274F46"/>
  </w:style>
  <w:style w:type="paragraph" w:customStyle="1" w:styleId="box456775">
    <w:name w:val="box_456775"/>
    <w:basedOn w:val="Normal"/>
    <w:rsid w:val="00274F46"/>
    <w:pPr>
      <w:spacing w:before="100" w:beforeAutospacing="1" w:after="100" w:afterAutospacing="1"/>
    </w:pPr>
  </w:style>
  <w:style w:type="paragraph" w:customStyle="1" w:styleId="Default">
    <w:name w:val="Default"/>
    <w:rsid w:val="00274F46"/>
    <w:pPr>
      <w:autoSpaceDE w:val="0"/>
      <w:autoSpaceDN w:val="0"/>
      <w:adjustRightInd w:val="0"/>
    </w:pPr>
    <w:rPr>
      <w:rFonts w:ascii="Arial" w:hAnsi="Arial" w:cs="Arial"/>
      <w:color w:val="000000"/>
      <w:sz w:val="24"/>
      <w:szCs w:val="24"/>
    </w:rPr>
  </w:style>
  <w:style w:type="character" w:customStyle="1" w:styleId="ePar-0Char">
    <w:name w:val="ePar-0 Char"/>
    <w:link w:val="ePar-0"/>
    <w:locked/>
    <w:rsid w:val="00274F46"/>
    <w:rPr>
      <w:rFonts w:ascii="Arial Narrow" w:hAnsi="Arial Narrow" w:cs="Arial"/>
      <w:spacing w:val="6"/>
      <w:sz w:val="22"/>
      <w:szCs w:val="22"/>
    </w:rPr>
  </w:style>
  <w:style w:type="paragraph" w:customStyle="1" w:styleId="ePar-0">
    <w:name w:val="ePar-0"/>
    <w:link w:val="ePar-0Char"/>
    <w:qFormat/>
    <w:rsid w:val="00274F46"/>
    <w:pPr>
      <w:spacing w:before="100" w:after="100" w:line="252" w:lineRule="auto"/>
      <w:ind w:firstLine="284"/>
      <w:jc w:val="both"/>
    </w:pPr>
    <w:rPr>
      <w:rFonts w:ascii="Arial Narrow" w:hAnsi="Arial Narrow" w:cs="Arial"/>
      <w:spacing w:val="6"/>
      <w:sz w:val="22"/>
      <w:szCs w:val="22"/>
    </w:rPr>
  </w:style>
  <w:style w:type="character" w:customStyle="1" w:styleId="2Raz5Char">
    <w:name w:val="2_Raz_5 Char"/>
    <w:link w:val="2Raz5"/>
    <w:locked/>
    <w:rsid w:val="00274F46"/>
    <w:rPr>
      <w:rFonts w:ascii="Arial Narrow" w:hAnsi="Arial Narrow" w:cs="Arial"/>
      <w:b/>
      <w:color w:val="C00000"/>
      <w:sz w:val="22"/>
      <w:szCs w:val="24"/>
    </w:rPr>
  </w:style>
  <w:style w:type="paragraph" w:customStyle="1" w:styleId="2Raz5">
    <w:name w:val="2_Raz_5"/>
    <w:link w:val="2Raz5Char"/>
    <w:qFormat/>
    <w:rsid w:val="00274F46"/>
    <w:pPr>
      <w:spacing w:before="120" w:after="120"/>
      <w:jc w:val="center"/>
      <w:outlineLvl w:val="4"/>
    </w:pPr>
    <w:rPr>
      <w:rFonts w:ascii="Arial Narrow" w:hAnsi="Arial Narrow" w:cs="Arial"/>
      <w:b/>
      <w:color w:val="C00000"/>
      <w:sz w:val="22"/>
      <w:szCs w:val="24"/>
    </w:rPr>
  </w:style>
  <w:style w:type="table" w:customStyle="1" w:styleId="Svijetlatablicareetke-isticanje11">
    <w:name w:val="Svijetla tablica rešetke - isticanje 11"/>
    <w:basedOn w:val="TableNormal"/>
    <w:next w:val="GridTable1LightAccent1"/>
    <w:uiPriority w:val="46"/>
    <w:rsid w:val="00274F46"/>
    <w:rPr>
      <w:rFonts w:ascii="Calibri" w:eastAsia="Calibri" w:hAnsi="Calibri"/>
      <w:sz w:val="22"/>
      <w:szCs w:val="22"/>
      <w:lang w:eastAsia="en-US"/>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Reetkatablice1">
    <w:name w:val="Rešetka tablice1"/>
    <w:basedOn w:val="TableNormal"/>
    <w:next w:val="TableGrid"/>
    <w:uiPriority w:val="39"/>
    <w:rsid w:val="00274F4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ijetlatablicareetke-isticanje12">
    <w:name w:val="Svijetla tablica rešetke - isticanje 12"/>
    <w:basedOn w:val="TableNormal"/>
    <w:next w:val="GridTable1LightAccent1"/>
    <w:uiPriority w:val="46"/>
    <w:rsid w:val="00274F46"/>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FootnotesymbolCharCharCharChar">
    <w:name w:val="Footnote symbol Char Char Char Char"/>
    <w:aliases w:val="Voetnootverwijzing Char Char Char Char,Times 10 Point Char Char Char Char,Exposant 3 Point Char Char Char Char,Footnote Reference Superscript Char Char Char Cha"/>
    <w:basedOn w:val="Normal"/>
    <w:link w:val="FootnoteReference"/>
    <w:uiPriority w:val="99"/>
    <w:rsid w:val="00274F46"/>
    <w:pPr>
      <w:spacing w:after="160" w:line="240" w:lineRule="exact"/>
    </w:pPr>
    <w:rPr>
      <w:sz w:val="20"/>
      <w:szCs w:val="20"/>
      <w:vertAlign w:val="superscript"/>
    </w:rPr>
  </w:style>
  <w:style w:type="paragraph" w:customStyle="1" w:styleId="tablica">
    <w:name w:val="tablica"/>
    <w:basedOn w:val="Normal"/>
    <w:rsid w:val="00274F46"/>
    <w:pPr>
      <w:suppressAutoHyphens/>
      <w:autoSpaceDE w:val="0"/>
      <w:autoSpaceDN w:val="0"/>
      <w:adjustRightInd w:val="0"/>
      <w:spacing w:before="17" w:line="288" w:lineRule="auto"/>
    </w:pPr>
    <w:rPr>
      <w:rFonts w:ascii="Humanst521 BT" w:hAnsi="Humanst521 BT" w:cs="Humanst521 BT"/>
      <w:color w:val="000000"/>
      <w:sz w:val="20"/>
      <w:szCs w:val="20"/>
    </w:rPr>
  </w:style>
  <w:style w:type="table" w:customStyle="1" w:styleId="GridTable1LightAccent1">
    <w:name w:val="Grid Table 1 Light Accent 1"/>
    <w:basedOn w:val="TableNormal"/>
    <w:rsid w:val="00274F46"/>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kpfi.drzavna-riznica.hr/RKPFI/Home/UserManual"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rkpfi.drzavna-riznica.hr/PORTAL/Rkp"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kpfi@mfin.h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fin.gov.hr/drzavna-riznica/racunovodstvo/financijsko-izvjestavanje-177/okruznica-o-predaji-i-konsolidaciji-financijskih-izvjestaja-proracuna-i-proracunskih-korisnika/2025-3896/38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6CB6D8A1321F40809DC1BA4CDD5DFE" ma:contentTypeVersion="1" ma:contentTypeDescription="Create a new document." ma:contentTypeScope="" ma:versionID="04faeb8243114891f3885d32742af295">
  <xsd:schema xmlns:xsd="http://www.w3.org/2001/XMLSchema" xmlns:xs="http://www.w3.org/2001/XMLSchema" xmlns:p="http://schemas.microsoft.com/office/2006/metadata/properties" xmlns:ns2="a4a9aedc-7422-4fe7-9af7-3ec9879d8dfb" targetNamespace="http://schemas.microsoft.com/office/2006/metadata/properties" ma:root="true" ma:fieldsID="5cd30326c4357f0e5637cd7493b257dc" ns2:_="">
    <xsd:import namespace="a4a9aedc-7422-4fe7-9af7-3ec9879d8df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9aedc-7422-4fe7-9af7-3ec9879d8df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D8BE7F-274A-469D-9DB4-BC68EAFEA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a9aedc-7422-4fe7-9af7-3ec9879d8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25E33-EE04-4D2D-9E79-F84053929A5B}">
  <ds:schemaRefs>
    <ds:schemaRef ds:uri="http://schemas.openxmlformats.org/officeDocument/2006/bibliography"/>
  </ds:schemaRefs>
</ds:datastoreItem>
</file>

<file path=customXml/itemProps3.xml><?xml version="1.0" encoding="utf-8"?>
<ds:datastoreItem xmlns:ds="http://schemas.openxmlformats.org/officeDocument/2006/customXml" ds:itemID="{BAD88F4D-5189-4502-9DD7-82A5511E4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988FC1-FAD2-486E-94B3-A171B4CF3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17721</Words>
  <Characters>101010</Characters>
  <Application>Microsoft Office Word</Application>
  <DocSecurity>0</DocSecurity>
  <Lines>841</Lines>
  <Paragraphs>236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INTERNO</vt:lpstr>
      <vt:lpstr>INTERNO</vt:lpstr>
    </vt:vector>
  </TitlesOfParts>
  <Company>Ministarstvo Financija</Company>
  <LinksUpToDate>false</LinksUpToDate>
  <CharactersWithSpaces>118495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INTERNO</dc:title>
  <dc:creator>Emanuela Belšak</dc:creator>
  <cp:lastModifiedBy>Renata</cp:lastModifiedBy>
  <cp:revision>2</cp:revision>
  <cp:lastPrinted>2026-01-20T09:05:00Z</cp:lastPrinted>
  <dcterms:created xsi:type="dcterms:W3CDTF">2026-03-03T08:53:00Z</dcterms:created>
  <dcterms:modified xsi:type="dcterms:W3CDTF">2026-03-03T08:53:00Z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0x010100A76CB6D8A1321F40809DC1BA4CDD5DFE</vt:lpwstr>
  </property>
</Properties>
</file>